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138DCD6D" w:rsidR="00AF3657" w:rsidRPr="00E57EBE" w:rsidRDefault="0074024E" w:rsidP="00AF3657">
      <w:pPr>
        <w:pStyle w:val="Docketnumber"/>
        <w:rPr>
          <w:sz w:val="24"/>
          <w:szCs w:val="24"/>
        </w:rPr>
      </w:pPr>
      <w:r>
        <w:rPr>
          <w:sz w:val="24"/>
          <w:szCs w:val="24"/>
        </w:rPr>
        <w:t xml:space="preserve">DOCKET NO. </w:t>
      </w:r>
      <w:r w:rsidR="00A82BF8">
        <w:rPr>
          <w:sz w:val="24"/>
          <w:szCs w:val="24"/>
        </w:rPr>
        <w:t>52</w:t>
      </w:r>
      <w:r w:rsidR="00583205">
        <w:rPr>
          <w:sz w:val="24"/>
          <w:szCs w:val="24"/>
        </w:rPr>
        <w:t>551</w:t>
      </w:r>
    </w:p>
    <w:p w14:paraId="7B95817B" w14:textId="77777777" w:rsidR="00AF3657" w:rsidRPr="001E0547" w:rsidRDefault="00AF3657" w:rsidP="00AF3657">
      <w:pPr>
        <w:jc w:val="center"/>
        <w:rPr>
          <w:b/>
        </w:rPr>
      </w:pPr>
    </w:p>
    <w:tbl>
      <w:tblPr>
        <w:tblW w:w="9461" w:type="dxa"/>
        <w:tblLook w:val="01E0" w:firstRow="1" w:lastRow="1" w:firstColumn="1" w:lastColumn="1" w:noHBand="0" w:noVBand="0"/>
      </w:tblPr>
      <w:tblGrid>
        <w:gridCol w:w="4515"/>
        <w:gridCol w:w="353"/>
        <w:gridCol w:w="4593"/>
      </w:tblGrid>
      <w:tr w:rsidR="00AF3657" w:rsidRPr="00D75599" w14:paraId="7D16F227" w14:textId="77777777" w:rsidTr="00547811">
        <w:trPr>
          <w:trHeight w:val="1650"/>
        </w:trPr>
        <w:tc>
          <w:tcPr>
            <w:tcW w:w="4515" w:type="dxa"/>
          </w:tcPr>
          <w:p w14:paraId="31955421" w14:textId="3890CC87" w:rsidR="00AF3657" w:rsidRPr="00A82BF8" w:rsidRDefault="00583205" w:rsidP="0074024E">
            <w:pPr>
              <w:jc w:val="left"/>
              <w:rPr>
                <w:rFonts w:ascii="Times New Roman Bold" w:hAnsi="Times New Roman Bold"/>
                <w:b/>
                <w:caps/>
              </w:rPr>
            </w:pPr>
            <w:r>
              <w:rPr>
                <w:rFonts w:ascii="Times New Roman Bold" w:hAnsi="Times New Roman Bold"/>
                <w:b/>
                <w:caps/>
              </w:rPr>
              <w:t xml:space="preserve">JOINT PETITION OF BLACKLAND WATER SUPPLY CORPORATION AND THE CITY OF ROCKWALL FOR APPROVAL OF SERVICE-AREA CONTRACT UNDER TEXAS WATER CODE </w:t>
            </w:r>
            <w:r>
              <w:rPr>
                <w:rFonts w:ascii="Times New Roman Bold" w:hAnsi="Times New Roman Bold" w:hint="eastAsia"/>
                <w:b/>
                <w:caps/>
              </w:rPr>
              <w:t>§</w:t>
            </w:r>
            <w:r>
              <w:rPr>
                <w:rFonts w:ascii="Times New Roman Bold" w:hAnsi="Times New Roman Bold"/>
                <w:b/>
                <w:caps/>
              </w:rPr>
              <w:t xml:space="preserve"> 13.248 AND TO AMEND CERTIFICATE OF CONVENIENCE AND NECESSITY UNDER TEXAS WATER CODE </w:t>
            </w:r>
            <w:r>
              <w:rPr>
                <w:rFonts w:ascii="Times New Roman Bold" w:hAnsi="Times New Roman Bold" w:hint="eastAsia"/>
                <w:b/>
                <w:caps/>
              </w:rPr>
              <w:t>§</w:t>
            </w:r>
            <w:r>
              <w:rPr>
                <w:rFonts w:ascii="Times New Roman Bold" w:hAnsi="Times New Roman Bold"/>
                <w:b/>
                <w:caps/>
              </w:rPr>
              <w:t xml:space="preserve"> 13.245</w:t>
            </w:r>
            <w:r>
              <w:rPr>
                <w:rFonts w:ascii="Times New Roman Bold" w:hAnsi="Times New Roman Bold"/>
                <w:b/>
              </w:rPr>
              <w:t>(a</w:t>
            </w:r>
            <w:r>
              <w:rPr>
                <w:rFonts w:ascii="Times New Roman Bold" w:hAnsi="Times New Roman Bold"/>
                <w:b/>
                <w:caps/>
              </w:rPr>
              <w:t>) in rockwall county</w:t>
            </w:r>
          </w:p>
        </w:tc>
        <w:tc>
          <w:tcPr>
            <w:tcW w:w="353" w:type="dxa"/>
          </w:tcPr>
          <w:p w14:paraId="48C946FC" w14:textId="77777777" w:rsidR="00AF3657" w:rsidRPr="00D75599" w:rsidRDefault="00AF3657" w:rsidP="007717F6">
            <w:pPr>
              <w:rPr>
                <w:b/>
              </w:rPr>
            </w:pPr>
            <w:r w:rsidRPr="00D75599">
              <w:rPr>
                <w:b/>
              </w:rPr>
              <w:t>§</w:t>
            </w:r>
          </w:p>
          <w:p w14:paraId="6CB518F2" w14:textId="77777777" w:rsidR="00AF3657" w:rsidRPr="00D75599" w:rsidRDefault="00AF3657" w:rsidP="007717F6">
            <w:pPr>
              <w:rPr>
                <w:b/>
              </w:rPr>
            </w:pPr>
            <w:r w:rsidRPr="00D75599">
              <w:rPr>
                <w:b/>
              </w:rPr>
              <w:t>§</w:t>
            </w:r>
          </w:p>
          <w:p w14:paraId="7A8AEF3A" w14:textId="77777777" w:rsidR="00AF3657" w:rsidRPr="00D75599" w:rsidRDefault="00AF3657" w:rsidP="007717F6">
            <w:pPr>
              <w:rPr>
                <w:b/>
              </w:rPr>
            </w:pPr>
            <w:r w:rsidRPr="00D75599">
              <w:rPr>
                <w:b/>
              </w:rPr>
              <w:t>§</w:t>
            </w:r>
          </w:p>
          <w:p w14:paraId="3F0872E4" w14:textId="77777777" w:rsidR="00AF3657" w:rsidRPr="00D75599" w:rsidRDefault="00AF3657" w:rsidP="007717F6">
            <w:pPr>
              <w:rPr>
                <w:b/>
              </w:rPr>
            </w:pPr>
            <w:r w:rsidRPr="00D75599">
              <w:rPr>
                <w:b/>
              </w:rPr>
              <w:t>§</w:t>
            </w:r>
          </w:p>
          <w:p w14:paraId="422C612E" w14:textId="77777777" w:rsidR="00340B01" w:rsidRDefault="00AF3657" w:rsidP="007717F6">
            <w:pPr>
              <w:rPr>
                <w:b/>
              </w:rPr>
            </w:pPr>
            <w:r w:rsidRPr="00D75599">
              <w:rPr>
                <w:b/>
              </w:rPr>
              <w:t>§</w:t>
            </w:r>
          </w:p>
          <w:p w14:paraId="074085BF" w14:textId="77777777" w:rsidR="00A4534F" w:rsidRDefault="00010565" w:rsidP="007717F6">
            <w:pPr>
              <w:rPr>
                <w:b/>
              </w:rPr>
            </w:pPr>
            <w:r>
              <w:rPr>
                <w:b/>
              </w:rPr>
              <w:t>§</w:t>
            </w:r>
          </w:p>
          <w:p w14:paraId="49609E68" w14:textId="77777777" w:rsidR="00583205" w:rsidRDefault="00583205" w:rsidP="007717F6">
            <w:pPr>
              <w:rPr>
                <w:b/>
              </w:rPr>
            </w:pPr>
            <w:r>
              <w:rPr>
                <w:b/>
              </w:rPr>
              <w:t>§</w:t>
            </w:r>
          </w:p>
          <w:p w14:paraId="771294BF" w14:textId="77777777" w:rsidR="00583205" w:rsidRDefault="00583205" w:rsidP="007717F6">
            <w:pPr>
              <w:rPr>
                <w:b/>
              </w:rPr>
            </w:pPr>
            <w:r>
              <w:rPr>
                <w:b/>
              </w:rPr>
              <w:t>§</w:t>
            </w:r>
          </w:p>
          <w:p w14:paraId="0905979F" w14:textId="77777777" w:rsidR="00583205" w:rsidRDefault="00583205" w:rsidP="007717F6">
            <w:pPr>
              <w:rPr>
                <w:b/>
              </w:rPr>
            </w:pPr>
            <w:r>
              <w:rPr>
                <w:b/>
              </w:rPr>
              <w:t>§</w:t>
            </w:r>
          </w:p>
          <w:p w14:paraId="3B98FF12" w14:textId="4EE26FAB" w:rsidR="00583205" w:rsidRPr="00D75599" w:rsidRDefault="00583205" w:rsidP="007717F6">
            <w:pPr>
              <w:rPr>
                <w:b/>
              </w:rPr>
            </w:pPr>
            <w:r>
              <w:rPr>
                <w:b/>
              </w:rPr>
              <w:t>§</w:t>
            </w:r>
          </w:p>
        </w:tc>
        <w:tc>
          <w:tcPr>
            <w:tcW w:w="4593" w:type="dxa"/>
          </w:tcPr>
          <w:p w14:paraId="777E3BD0" w14:textId="77777777" w:rsidR="00AF3657" w:rsidRPr="00D75599" w:rsidRDefault="005F4F7A" w:rsidP="00D75599">
            <w:pPr>
              <w:pStyle w:val="Docketstyle"/>
              <w:spacing w:line="240" w:lineRule="auto"/>
              <w:jc w:val="center"/>
              <w:rPr>
                <w:bCs/>
              </w:rPr>
            </w:pPr>
            <w:r w:rsidRPr="00D75599">
              <w:rPr>
                <w:bCs/>
              </w:rPr>
              <w:t>PUBLIC UTILITY COMMISSION</w:t>
            </w:r>
          </w:p>
          <w:p w14:paraId="40C99871" w14:textId="77777777" w:rsidR="005F4F7A" w:rsidRPr="00D75599" w:rsidRDefault="005F4F7A" w:rsidP="00D75599">
            <w:pPr>
              <w:pStyle w:val="Docketstyle"/>
              <w:spacing w:line="240" w:lineRule="auto"/>
              <w:jc w:val="center"/>
              <w:rPr>
                <w:bCs/>
              </w:rPr>
            </w:pPr>
          </w:p>
          <w:p w14:paraId="10EA06E3" w14:textId="77777777" w:rsidR="005F4F7A" w:rsidRPr="00D75599" w:rsidRDefault="005F4F7A" w:rsidP="00D75599">
            <w:pPr>
              <w:pStyle w:val="Docketstyle"/>
              <w:spacing w:line="240" w:lineRule="auto"/>
              <w:jc w:val="center"/>
              <w:rPr>
                <w:bCs/>
              </w:rPr>
            </w:pPr>
            <w:r w:rsidRPr="00D75599">
              <w:rPr>
                <w:bCs/>
              </w:rPr>
              <w:t xml:space="preserve">OF </w:t>
            </w:r>
            <w:smartTag w:uri="urn:schemas-microsoft-com:office:smarttags" w:element="place">
              <w:smartTag w:uri="urn:schemas-microsoft-com:office:smarttags" w:element="State">
                <w:r w:rsidRPr="00D75599">
                  <w:rPr>
                    <w:bCs/>
                  </w:rPr>
                  <w:t>TEXAS</w:t>
                </w:r>
              </w:smartTag>
            </w:smartTag>
          </w:p>
        </w:tc>
      </w:tr>
    </w:tbl>
    <w:p w14:paraId="7454AB24" w14:textId="77777777" w:rsidR="00010565" w:rsidRDefault="00010565" w:rsidP="00A720BC">
      <w:pPr>
        <w:pStyle w:val="Documentheading"/>
        <w:rPr>
          <w:sz w:val="24"/>
          <w:szCs w:val="24"/>
        </w:rPr>
      </w:pPr>
    </w:p>
    <w:p w14:paraId="6F367059" w14:textId="11DA4362" w:rsidR="00A720BC" w:rsidRPr="00261AFE" w:rsidRDefault="00A720BC" w:rsidP="00A720BC">
      <w:pPr>
        <w:pStyle w:val="Documentheading"/>
        <w:rPr>
          <w:sz w:val="24"/>
          <w:szCs w:val="24"/>
        </w:rPr>
      </w:pPr>
      <w:r>
        <w:rPr>
          <w:sz w:val="24"/>
          <w:szCs w:val="24"/>
        </w:rPr>
        <w:t xml:space="preserve">COMMISSION STAFF’S </w:t>
      </w:r>
      <w:r w:rsidR="008969AF">
        <w:rPr>
          <w:sz w:val="24"/>
          <w:szCs w:val="24"/>
        </w:rPr>
        <w:t>supplemental recommendation on administrative completeness and notice</w:t>
      </w:r>
    </w:p>
    <w:p w14:paraId="1680F24E" w14:textId="77777777" w:rsidR="00A720BC" w:rsidRPr="00AD5003" w:rsidRDefault="00A720BC" w:rsidP="00A720BC">
      <w:pPr>
        <w:pStyle w:val="Documentheading"/>
        <w:rPr>
          <w:sz w:val="24"/>
          <w:szCs w:val="24"/>
        </w:rPr>
      </w:pPr>
    </w:p>
    <w:p w14:paraId="76B34CAC" w14:textId="0B4AF2C9" w:rsidR="00E47B32" w:rsidRPr="003C67EA" w:rsidRDefault="00E47B32" w:rsidP="00E071E4">
      <w:pPr>
        <w:pStyle w:val="Default"/>
        <w:spacing w:line="360" w:lineRule="auto"/>
        <w:ind w:firstLine="720"/>
        <w:jc w:val="both"/>
        <w:rPr>
          <w:color w:val="FF0000"/>
        </w:rPr>
      </w:pPr>
      <w:bookmarkStart w:id="0" w:name="_Hlk89795165"/>
      <w:r>
        <w:t>On September 10, 2021, Blackland Water Supply Corporation (Blackland WSC) and the City of Rockwall (</w:t>
      </w:r>
      <w:r w:rsidR="00A57BF8">
        <w:t>Rockwall</w:t>
      </w:r>
      <w:r>
        <w:t>) (collectively, Petitioners)</w:t>
      </w:r>
      <w:r w:rsidR="00166A41">
        <w:t xml:space="preserve"> </w:t>
      </w:r>
      <w:r>
        <w:t xml:space="preserve">filed a petition </w:t>
      </w:r>
      <w:r w:rsidR="0026020C">
        <w:t xml:space="preserve">requesting approval of a service area agreement entered into between Blackland WSC and Rockwall under Texas Water Code (TWC) § 13.248; </w:t>
      </w:r>
      <w:r>
        <w:t xml:space="preserve">for </w:t>
      </w:r>
      <w:r w:rsidR="00EF608E">
        <w:t>amendment</w:t>
      </w:r>
      <w:r w:rsidR="002764A7">
        <w:t xml:space="preserve"> </w:t>
      </w:r>
      <w:r w:rsidR="00EF608E">
        <w:t xml:space="preserve">of </w:t>
      </w:r>
      <w:r w:rsidR="002764A7">
        <w:t>Blackland WSC’s</w:t>
      </w:r>
      <w:r w:rsidR="00EF608E">
        <w:t xml:space="preserve"> retail water </w:t>
      </w:r>
      <w:r w:rsidR="002764A7">
        <w:t>service area under</w:t>
      </w:r>
      <w:r w:rsidR="00EF608E">
        <w:t xml:space="preserve"> water Certificate of Convenience and Necessity (CCN) No. 11305, </w:t>
      </w:r>
      <w:r w:rsidR="008D0361">
        <w:t xml:space="preserve">under </w:t>
      </w:r>
      <w:r w:rsidR="00EF608E">
        <w:t xml:space="preserve">to </w:t>
      </w:r>
      <w:r w:rsidR="002764A7">
        <w:t xml:space="preserve">TWC § 13.255(a); and for </w:t>
      </w:r>
      <w:r w:rsidR="00931E19">
        <w:t>decertification</w:t>
      </w:r>
      <w:r w:rsidR="00EF608E">
        <w:t xml:space="preserve"> of a</w:t>
      </w:r>
      <w:r w:rsidR="002764A7">
        <w:t xml:space="preserve"> portion of Blackland WSC’s certificated </w:t>
      </w:r>
      <w:r>
        <w:t xml:space="preserve">service area </w:t>
      </w:r>
      <w:r w:rsidR="002764A7">
        <w:t xml:space="preserve">under TWC § 13.254(a) based on agreements between Blackland WSC and </w:t>
      </w:r>
      <w:r w:rsidR="00EF608E">
        <w:t>developers</w:t>
      </w:r>
      <w:r w:rsidR="002764A7">
        <w:t xml:space="preserve">. </w:t>
      </w:r>
      <w:bookmarkEnd w:id="0"/>
      <w:r w:rsidR="00260D8C">
        <w:t xml:space="preserve">Petitioners also </w:t>
      </w:r>
      <w:r w:rsidR="003D6CC8">
        <w:t>requested</w:t>
      </w:r>
      <w:r w:rsidR="00260D8C">
        <w:t xml:space="preserve"> that the results of an accepted mediated settlement agreement from </w:t>
      </w:r>
      <w:r w:rsidR="00EA751C">
        <w:t>Texas Commission on Environmental Quality (</w:t>
      </w:r>
      <w:r w:rsidR="00260D8C">
        <w:t>TCEQ</w:t>
      </w:r>
      <w:r w:rsidR="00EA751C">
        <w:t>)</w:t>
      </w:r>
      <w:r w:rsidR="00260D8C">
        <w:t xml:space="preserve"> Docket No. 2004-1736-UCR be accurately reflected in documentation</w:t>
      </w:r>
      <w:r w:rsidR="003727CB">
        <w:t xml:space="preserve"> and mapping</w:t>
      </w:r>
      <w:r w:rsidR="00260D8C">
        <w:t xml:space="preserve"> related to Blackland WSC’s CCN No. 11305.</w:t>
      </w:r>
      <w:r w:rsidR="00135A19">
        <w:t xml:space="preserve"> Petitioners assert</w:t>
      </w:r>
      <w:r w:rsidR="003D6CC8">
        <w:t>ed</w:t>
      </w:r>
      <w:r w:rsidR="00135A19">
        <w:t xml:space="preserve"> that </w:t>
      </w:r>
      <w:r w:rsidR="00A57BF8">
        <w:t>Rockwall</w:t>
      </w:r>
      <w:r w:rsidR="009505FA">
        <w:t xml:space="preserve"> does not hold and does not want to hold a water or wastewater CCN. </w:t>
      </w:r>
      <w:r w:rsidR="007F0AF8">
        <w:t xml:space="preserve">Petitioners filed supplemental information on </w:t>
      </w:r>
      <w:r w:rsidR="008969AF">
        <w:t>November</w:t>
      </w:r>
      <w:r w:rsidR="007F0AF8">
        <w:t xml:space="preserve"> 10, 2021 and </w:t>
      </w:r>
      <w:r w:rsidR="008969AF">
        <w:t xml:space="preserve">November </w:t>
      </w:r>
      <w:r w:rsidR="007F0AF8">
        <w:t>17, 2021.</w:t>
      </w:r>
    </w:p>
    <w:p w14:paraId="1473E3BD" w14:textId="7F81EB57" w:rsidR="00AD3164" w:rsidRDefault="00B15D98" w:rsidP="00E071E4">
      <w:pPr>
        <w:spacing w:line="360" w:lineRule="auto"/>
      </w:pPr>
      <w:r>
        <w:tab/>
      </w:r>
      <w:r w:rsidR="009B7BB3">
        <w:t xml:space="preserve">On </w:t>
      </w:r>
      <w:r w:rsidR="00A52782">
        <w:t>January</w:t>
      </w:r>
      <w:r w:rsidR="009B7BB3">
        <w:t xml:space="preserve"> 14, 202</w:t>
      </w:r>
      <w:r w:rsidR="00A52782">
        <w:t>2</w:t>
      </w:r>
      <w:r w:rsidR="009B7BB3">
        <w:t xml:space="preserve">, the administrative law judge (ALJ) filed Order No. </w:t>
      </w:r>
      <w:r w:rsidR="00A52782">
        <w:t>3</w:t>
      </w:r>
      <w:r w:rsidR="009B7BB3">
        <w:t xml:space="preserve">, requiring Petitioners to file an amended petition that accurately states the relief they seek by January </w:t>
      </w:r>
      <w:r w:rsidR="00A52782">
        <w:t>21</w:t>
      </w:r>
      <w:r w:rsidR="009B7BB3">
        <w:t>, 2022, and set</w:t>
      </w:r>
      <w:r w:rsidR="00944E6A">
        <w:t>ting</w:t>
      </w:r>
      <w:r w:rsidR="009B7BB3">
        <w:t xml:space="preserve"> a deadline of February </w:t>
      </w:r>
      <w:r w:rsidR="00A52782">
        <w:t>21</w:t>
      </w:r>
      <w:r w:rsidR="009B7BB3">
        <w:t>, 2022 for the Staff (Staff) of the Public Utility Commission (Commission) to file comments on the administrative completeness of the amended petition, the sufficiency of notice, and to propose a procedural schedule, if appropriate.</w:t>
      </w:r>
      <w:r w:rsidR="008D0361">
        <w:t xml:space="preserve"> Since February 21, 2022 is a holiday, the deadline moves to the next day the Commission is open for business, Tuesday, February 22, 2022.</w:t>
      </w:r>
      <w:r w:rsidR="008D0361">
        <w:rPr>
          <w:rStyle w:val="FootnoteReference"/>
        </w:rPr>
        <w:footnoteReference w:id="1"/>
      </w:r>
      <w:r w:rsidR="00885922">
        <w:t xml:space="preserve"> </w:t>
      </w:r>
      <w:r w:rsidR="009B7BB3">
        <w:t>Therefore, this pleading is timely filed.</w:t>
      </w:r>
    </w:p>
    <w:p w14:paraId="0C6882C2" w14:textId="77777777" w:rsidR="00AD3164" w:rsidRPr="00AD3164" w:rsidRDefault="00AD3164" w:rsidP="00E071E4">
      <w:pPr>
        <w:spacing w:line="360" w:lineRule="auto"/>
      </w:pPr>
    </w:p>
    <w:p w14:paraId="480758FE" w14:textId="07267941" w:rsidR="00F637EB" w:rsidRDefault="005204B0" w:rsidP="00AD5003">
      <w:pPr>
        <w:pStyle w:val="ListParagraph"/>
        <w:keepNext/>
        <w:numPr>
          <w:ilvl w:val="0"/>
          <w:numId w:val="10"/>
        </w:numPr>
        <w:spacing w:line="360" w:lineRule="auto"/>
        <w:ind w:left="0" w:firstLine="0"/>
        <w:contextualSpacing w:val="0"/>
        <w:jc w:val="center"/>
        <w:rPr>
          <w:b/>
        </w:rPr>
      </w:pPr>
      <w:r>
        <w:rPr>
          <w:b/>
        </w:rPr>
        <w:t>ADMINISTRATIVE COMPLETENESS</w:t>
      </w:r>
    </w:p>
    <w:p w14:paraId="5D6F70CE" w14:textId="480F04C2" w:rsidR="005204B0" w:rsidRDefault="00A913B2" w:rsidP="00E071E4">
      <w:pPr>
        <w:spacing w:line="360" w:lineRule="auto"/>
        <w:ind w:firstLine="720"/>
      </w:pPr>
      <w:r>
        <w:t>On January 21, 2022, Petitioners filed an amended joint petition</w:t>
      </w:r>
      <w:r w:rsidR="00885922">
        <w:t>,</w:t>
      </w:r>
      <w:r>
        <w:t xml:space="preserve"> </w:t>
      </w:r>
      <w:r w:rsidR="0026020C">
        <w:t xml:space="preserve">requesting </w:t>
      </w:r>
      <w:r>
        <w:t xml:space="preserve">amendment of Blackland’s </w:t>
      </w:r>
      <w:r w:rsidR="007F12A9">
        <w:t xml:space="preserve">retail water service area under </w:t>
      </w:r>
      <w:r>
        <w:t xml:space="preserve"> CCN No. 11305 </w:t>
      </w:r>
      <w:r w:rsidR="008D0361">
        <w:t>under</w:t>
      </w:r>
      <w:r w:rsidR="007F12A9">
        <w:t xml:space="preserve"> </w:t>
      </w:r>
      <w:r>
        <w:t>TWC § 13.255(a) and</w:t>
      </w:r>
      <w:r w:rsidR="00885922">
        <w:t xml:space="preserve"> seeking decertification of a portion of Blackland’s </w:t>
      </w:r>
      <w:r w:rsidR="007F12A9">
        <w:t xml:space="preserve">retail </w:t>
      </w:r>
      <w:r w:rsidR="00885922">
        <w:t xml:space="preserve">water </w:t>
      </w:r>
      <w:r w:rsidR="007F12A9">
        <w:t xml:space="preserve">service area under </w:t>
      </w:r>
      <w:r w:rsidR="00885922">
        <w:t xml:space="preserve">CCN No. 11305 </w:t>
      </w:r>
      <w:r w:rsidR="008D0361">
        <w:t>under</w:t>
      </w:r>
      <w:r w:rsidR="007F12A9">
        <w:t xml:space="preserve"> </w:t>
      </w:r>
      <w:r w:rsidR="00885922">
        <w:t>TWC § 13.254(a).</w:t>
      </w:r>
      <w:r w:rsidR="00885922">
        <w:rPr>
          <w:rStyle w:val="FootnoteReference"/>
        </w:rPr>
        <w:footnoteReference w:id="2"/>
      </w:r>
      <w:r>
        <w:t xml:space="preserve"> </w:t>
      </w:r>
      <w:r w:rsidR="005204B0">
        <w:t>Staff has reviewed the</w:t>
      </w:r>
      <w:r w:rsidR="008B49AE">
        <w:t xml:space="preserve"> amended</w:t>
      </w:r>
      <w:r w:rsidR="005204B0">
        <w:t xml:space="preserve"> petition</w:t>
      </w:r>
      <w:r w:rsidR="628CDBAB">
        <w:t>,</w:t>
      </w:r>
      <w:r w:rsidR="005204B0">
        <w:t xml:space="preserve"> and, as detailed </w:t>
      </w:r>
      <w:r w:rsidR="004B6C2F">
        <w:t xml:space="preserve">below and </w:t>
      </w:r>
      <w:r w:rsidR="005204B0">
        <w:t>in the attached memorandum from Patricia Garcia of the Commission’s Infrastructure Division, recommends that</w:t>
      </w:r>
      <w:r w:rsidR="004F291E">
        <w:t xml:space="preserve"> </w:t>
      </w:r>
      <w:r w:rsidR="005204B0">
        <w:t>the</w:t>
      </w:r>
      <w:r w:rsidR="00B35608">
        <w:t xml:space="preserve"> amended</w:t>
      </w:r>
      <w:r w:rsidR="005204B0">
        <w:t xml:space="preserve"> petition is administratively complete</w:t>
      </w:r>
      <w:r w:rsidR="00E669E8">
        <w:t xml:space="preserve"> for purposes of processing the petition under TWC §§13.254(a) and 13.255</w:t>
      </w:r>
      <w:r w:rsidR="00B35608">
        <w:t>.</w:t>
      </w:r>
      <w:r w:rsidR="00885922">
        <w:t xml:space="preserve"> </w:t>
      </w:r>
    </w:p>
    <w:p w14:paraId="2D44B9DE" w14:textId="77777777" w:rsidR="004B6C2F" w:rsidRDefault="004B6C2F" w:rsidP="004B6C2F">
      <w:pPr>
        <w:spacing w:line="360" w:lineRule="auto"/>
        <w:ind w:firstLine="720"/>
      </w:pPr>
      <w:r>
        <w:t xml:space="preserve">TWC § 13.255(a) provides that if: </w:t>
      </w:r>
    </w:p>
    <w:p w14:paraId="409B409B" w14:textId="17FE992D" w:rsidR="004B6C2F" w:rsidRDefault="004B6C2F" w:rsidP="004B6C2F">
      <w:pPr>
        <w:ind w:left="1440" w:right="1440"/>
      </w:pPr>
      <w:r>
        <w:t>an area is incorporated or annexed by a municipality</w:t>
      </w:r>
      <w:r w:rsidR="00F12BC6">
        <w:t xml:space="preserve"> . . . </w:t>
      </w:r>
      <w:r>
        <w:t>the municipality and a retail public utility that provides water or sewer service to all or part of the area pursuant to a certificate of convenience and necessity may agree in writing that all or part of the area may be served by a municipally owned utility, by a franchised utility, or by the retail public utility…The agreement may provide for single or dual certification of all or part of the area, for the purchase of facilities or property, and for such other or additional terms that the parties may agree on…The executed agreement shall be filed with the utility commission, and the utility commission, on receipt of the agreement, shall incorporate the terms of the agreement into the respective certificates of convenience and necessity of the parties to the agreement.</w:t>
      </w:r>
    </w:p>
    <w:p w14:paraId="1F0A54AD" w14:textId="77777777" w:rsidR="004B6C2F" w:rsidRDefault="004B6C2F" w:rsidP="004B6C2F">
      <w:pPr>
        <w:ind w:left="1440" w:right="1440"/>
      </w:pPr>
    </w:p>
    <w:p w14:paraId="1C73D30A" w14:textId="4919FB9C" w:rsidR="004B6C2F" w:rsidRDefault="004B6C2F" w:rsidP="00D346C5">
      <w:pPr>
        <w:spacing w:line="360" w:lineRule="auto"/>
      </w:pPr>
      <w:r>
        <w:t>Each of the agreements from Exhibits B-1, B-2, and B-4 were made between Rockwall and Blackland WSC and involved only areas that had been incorporated or annexed by Rockwall at the time of agreement execution.</w:t>
      </w:r>
      <w:r>
        <w:rPr>
          <w:rStyle w:val="FootnoteReference"/>
        </w:rPr>
        <w:footnoteReference w:id="3"/>
      </w:r>
      <w:r>
        <w:t xml:space="preserve"> Blackland WSC is a retail public utility that provides retail water service under water CCN No. 11305, and Rockwall is a municipality within Rockwall County that provides retail water and wastewater service inside Rockwall’s corporate limits.</w:t>
      </w:r>
      <w:r>
        <w:rPr>
          <w:rStyle w:val="FootnoteReference"/>
        </w:rPr>
        <w:footnoteReference w:id="4"/>
      </w:r>
      <w:r>
        <w:t xml:space="preserve"> </w:t>
      </w:r>
      <w:r w:rsidR="00D346C5">
        <w:t>E</w:t>
      </w:r>
      <w:r>
        <w:t xml:space="preserve">ven though the agreements from Exhibits B-1, B-2, and B-4 were entered into over the course of several decades, TWC § 13.255(a) does not specify any timeframe during which the executed agreement must be </w:t>
      </w:r>
      <w:r>
        <w:lastRenderedPageBreak/>
        <w:t>filed with the Commission; the statute simply requires that the agreement be filed and that the Commission incorporate the terms of such agreement into the CCNs of the parties to the agreement.</w:t>
      </w:r>
      <w:r>
        <w:rPr>
          <w:rStyle w:val="FootnoteReference"/>
        </w:rPr>
        <w:footnoteReference w:id="5"/>
      </w:r>
    </w:p>
    <w:p w14:paraId="5DE500D7" w14:textId="2F10C9FB" w:rsidR="00D346C5" w:rsidRDefault="00D346C5" w:rsidP="00D346C5">
      <w:pPr>
        <w:spacing w:line="360" w:lineRule="auto"/>
      </w:pPr>
      <w:r>
        <w:tab/>
        <w:t>TWC § 13.254(a) states</w:t>
      </w:r>
      <w:r w:rsidR="004F291E">
        <w:t xml:space="preserve"> that </w:t>
      </w:r>
      <w:r>
        <w:t>“</w:t>
      </w:r>
      <w:r w:rsidR="004F291E">
        <w:t>(t)</w:t>
      </w:r>
      <w:r>
        <w:t>he utility commission at any time after notice and hearing may revoke or amend any certificate of public convenience and necessity with the written consent of the certificate holder”</w:t>
      </w:r>
      <w:r w:rsidR="00E647D4">
        <w:t>.</w:t>
      </w:r>
      <w:r>
        <w:t xml:space="preserve"> Under the corresponding Commission rule, 16 TAC § 24.245, it is made clear that any such revocation or amendment of a CCN made by the Commission cannot transfer any property, and that notice to current customers and landowners within the requested area is required.</w:t>
      </w:r>
      <w:r>
        <w:rPr>
          <w:rStyle w:val="FootnoteReference"/>
        </w:rPr>
        <w:footnoteReference w:id="6"/>
      </w:r>
      <w:r>
        <w:t xml:space="preserve"> As expressed in the amended petition and in the Exhibit B-3 and D-1 agreements, Blackland WSC has provided written consent for the decertification of the areas covered in the agreements and for the respective amendments to Blackland WSC’s CCN No. 11305, and the decertification of the area addressed in Exhibit D-3 was part of a settlement of a TCEQ docket.</w:t>
      </w:r>
      <w:r w:rsidR="00FD097A">
        <w:rPr>
          <w:rStyle w:val="FootnoteReference"/>
        </w:rPr>
        <w:footnoteReference w:id="7"/>
      </w:r>
      <w:r>
        <w:t xml:space="preserve"> Further, Petitioners allege that no customers, facilities, or property were transferred pursuant to the agreements in Exhibits B-3 and D-1.</w:t>
      </w:r>
      <w:r>
        <w:rPr>
          <w:rStyle w:val="FootnoteReference"/>
        </w:rPr>
        <w:footnoteReference w:id="8"/>
      </w:r>
      <w:r>
        <w:t xml:space="preserve">  </w:t>
      </w:r>
    </w:p>
    <w:p w14:paraId="79A190A2" w14:textId="580E559D" w:rsidR="00941F0C" w:rsidRDefault="00941F0C" w:rsidP="00D346C5">
      <w:pPr>
        <w:spacing w:line="360" w:lineRule="auto"/>
      </w:pPr>
      <w:r>
        <w:tab/>
        <w:t xml:space="preserve">Given the above information, Staff recommends that the amended petition is administratively complete for purposes of processing the petition under TWC §§13.254(a) and 13.255. However, in accordance with its response to Order. No. 2, filed on January 14, 2022, Staff continues to agree with the ALJ that severance into two dockets–one involving the agreements reflected in Exhibits B-1, B-2, and B-4 </w:t>
      </w:r>
      <w:r w:rsidR="007B0468">
        <w:t xml:space="preserve">to be processed under </w:t>
      </w:r>
      <w:r>
        <w:t xml:space="preserve">TWC § 13.255(a) and the other involving the agreements reflected in Exhibits B-3 and D-1 </w:t>
      </w:r>
      <w:r w:rsidR="007B0468">
        <w:t xml:space="preserve">to be processed under </w:t>
      </w:r>
      <w:r>
        <w:t xml:space="preserve">TWC § </w:t>
      </w:r>
      <w:r>
        <w:lastRenderedPageBreak/>
        <w:t>13.254(a)–is warranted here.</w:t>
      </w:r>
      <w:r>
        <w:rPr>
          <w:rStyle w:val="FootnoteReference"/>
        </w:rPr>
        <w:footnoteReference w:id="9"/>
      </w:r>
      <w:r>
        <w:t xml:space="preserve"> Staff’s recommendation on administrative completeness is not a comment on the merits of the application.</w:t>
      </w:r>
    </w:p>
    <w:p w14:paraId="437BEC5D" w14:textId="04278EC5" w:rsidR="00941F0C" w:rsidRDefault="00941F0C" w:rsidP="00D346C5">
      <w:pPr>
        <w:spacing w:line="360" w:lineRule="auto"/>
      </w:pPr>
    </w:p>
    <w:p w14:paraId="7C9CCD04" w14:textId="77777777" w:rsidR="00941F0C" w:rsidRDefault="00941F0C" w:rsidP="00D346C5">
      <w:pPr>
        <w:spacing w:line="360" w:lineRule="auto"/>
      </w:pPr>
    </w:p>
    <w:p w14:paraId="5F8E9E46" w14:textId="0AF8C91C" w:rsidR="005204B0" w:rsidRDefault="005204B0" w:rsidP="00AD5003">
      <w:pPr>
        <w:pStyle w:val="ListParagraph"/>
        <w:numPr>
          <w:ilvl w:val="0"/>
          <w:numId w:val="10"/>
        </w:numPr>
        <w:spacing w:line="360" w:lineRule="auto"/>
        <w:ind w:left="720"/>
        <w:jc w:val="center"/>
        <w:rPr>
          <w:b/>
          <w:bCs/>
        </w:rPr>
      </w:pPr>
      <w:r w:rsidRPr="005204B0">
        <w:rPr>
          <w:b/>
          <w:bCs/>
        </w:rPr>
        <w:t>NOTICE</w:t>
      </w:r>
    </w:p>
    <w:p w14:paraId="15E4E5E4" w14:textId="44FA71A8" w:rsidR="00742C69" w:rsidRDefault="005204B0" w:rsidP="00742C69">
      <w:pPr>
        <w:spacing w:line="360" w:lineRule="auto"/>
        <w:ind w:firstLine="720"/>
      </w:pPr>
      <w:r>
        <w:t xml:space="preserve">Staff </w:t>
      </w:r>
      <w:r w:rsidR="00885922">
        <w:t xml:space="preserve">continues to </w:t>
      </w:r>
      <w:r>
        <w:t xml:space="preserve">recommend that </w:t>
      </w:r>
      <w:r w:rsidR="00E669E8">
        <w:t>the notice requirements under TWC §§ 13.254(a) and 13.255 be waived.</w:t>
      </w:r>
      <w:r w:rsidR="00E669E8">
        <w:rPr>
          <w:rStyle w:val="FootnoteReference"/>
        </w:rPr>
        <w:footnoteReference w:id="10"/>
      </w:r>
      <w:r w:rsidR="00573FB8">
        <w:t xml:space="preserve"> </w:t>
      </w:r>
      <w:r w:rsidR="00C51280">
        <w:t>Petitioners have requested that t</w:t>
      </w:r>
      <w:r w:rsidR="004274B6">
        <w:t>he agreements reflected in Exhibits B-1, B-2, and B-4 of the amended petition be processed under TWC § 13.255(a).</w:t>
      </w:r>
      <w:r w:rsidR="00C51280">
        <w:rPr>
          <w:rStyle w:val="FootnoteReference"/>
        </w:rPr>
        <w:footnoteReference w:id="11"/>
      </w:r>
      <w:r w:rsidR="004274B6">
        <w:t xml:space="preserve"> </w:t>
      </w:r>
      <w:r w:rsidR="00573FB8">
        <w:t>TWC § 13.255(a) does not specify whether notice of an agreement made under the subsection is required. Further, any provisions of TWC § 13.255 relating to notice, hearing, and valuation are inapplicable here, as such provisions only apply in situations where an agreement could not be executed between the municipality and the retail public utility</w:t>
      </w:r>
      <w:r w:rsidR="00C51280">
        <w:t>.</w:t>
      </w:r>
      <w:r w:rsidR="00573FB8">
        <w:rPr>
          <w:rStyle w:val="FootnoteReference"/>
        </w:rPr>
        <w:footnoteReference w:id="12"/>
      </w:r>
      <w:r w:rsidR="00742C69">
        <w:t xml:space="preserve"> </w:t>
      </w:r>
      <w:r w:rsidR="00C51280">
        <w:t xml:space="preserve">Therefore, Staff recommends that the notice requirements of TWC § 13.255 be waived </w:t>
      </w:r>
      <w:r w:rsidR="004F291E">
        <w:t>for</w:t>
      </w:r>
      <w:r w:rsidR="00742C69">
        <w:t xml:space="preserve"> the agreements reflected in Exhibits B-1, B-2, and B-4 o</w:t>
      </w:r>
      <w:r w:rsidR="00DE6B21">
        <w:t>f</w:t>
      </w:r>
      <w:r w:rsidR="00742C69">
        <w:t xml:space="preserve"> the amended petition. </w:t>
      </w:r>
    </w:p>
    <w:p w14:paraId="0547EC4D" w14:textId="7EB634A8" w:rsidR="005204B0" w:rsidRDefault="00742C69" w:rsidP="00DE6B21">
      <w:pPr>
        <w:spacing w:line="360" w:lineRule="auto"/>
        <w:ind w:firstLine="720"/>
      </w:pPr>
      <w:r>
        <w:t xml:space="preserve">Petitioners have </w:t>
      </w:r>
      <w:r w:rsidR="004B6C2F">
        <w:t xml:space="preserve">also </w:t>
      </w:r>
      <w:r>
        <w:t>requested that t</w:t>
      </w:r>
      <w:r w:rsidR="00BB19CE">
        <w:t xml:space="preserve">he agreements from Exhibits B-3 and D-1 of the amended petition </w:t>
      </w:r>
      <w:r w:rsidR="00D936AE">
        <w:t>be processed under TWC § 13.254(a)</w:t>
      </w:r>
      <w:r w:rsidR="005745E9">
        <w:t>, which states that, “</w:t>
      </w:r>
      <w:r w:rsidR="008E7EE4">
        <w:t>[t]</w:t>
      </w:r>
      <w:r w:rsidR="005745E9">
        <w:t>he utility commission at any time after notice and hearing may revoke or amend any certificate of public convenience and necessity with the written consent of the certificate holder”</w:t>
      </w:r>
      <w:r w:rsidR="008E7EE4">
        <w:t>.</w:t>
      </w:r>
      <w:r w:rsidR="005745E9">
        <w:t xml:space="preserve"> Under the corresponding Commission rule, 16 TAC § 24.245, it is made clear that any such revocation or amendment of a CCN made by the Commission cannot transfer any property, and that notice to current customers and landowners within the requested area is required.</w:t>
      </w:r>
      <w:r w:rsidR="005745E9">
        <w:rPr>
          <w:rStyle w:val="FootnoteReference"/>
        </w:rPr>
        <w:footnoteReference w:id="13"/>
      </w:r>
      <w:r w:rsidR="005745E9">
        <w:t xml:space="preserve"> Petitioners allege that no customers, facilities, or property were transferred pursuant to the agreements in Exhibits B-3 and D-1</w:t>
      </w:r>
      <w:r w:rsidR="00EE1A8B">
        <w:t>.</w:t>
      </w:r>
      <w:r w:rsidR="005745E9">
        <w:rPr>
          <w:rStyle w:val="FootnoteReference"/>
        </w:rPr>
        <w:footnoteReference w:id="14"/>
      </w:r>
      <w:r w:rsidR="00163EDA">
        <w:t xml:space="preserve"> Further, Petitioners state that Rockwall has been providing </w:t>
      </w:r>
      <w:r w:rsidR="00DE6B21">
        <w:t xml:space="preserve">continuous and adequate </w:t>
      </w:r>
      <w:r w:rsidR="00DE6B21">
        <w:lastRenderedPageBreak/>
        <w:t xml:space="preserve">retail </w:t>
      </w:r>
      <w:r w:rsidR="00163EDA">
        <w:t>water service to the areas subject to the agreements in Exhibits B-3 and D-1.</w:t>
      </w:r>
      <w:r w:rsidR="00163EDA">
        <w:rPr>
          <w:rStyle w:val="FootnoteReference"/>
        </w:rPr>
        <w:footnoteReference w:id="15"/>
      </w:r>
      <w:r w:rsidR="005745E9">
        <w:t xml:space="preserve"> Accordingly, Staff</w:t>
      </w:r>
      <w:r w:rsidR="00DE6B21">
        <w:t xml:space="preserve"> respectfully</w:t>
      </w:r>
      <w:r w:rsidR="005745E9">
        <w:t xml:space="preserve"> recommends that even though “notice and hearing” are a prerequisite to decertification under TWC § 13.254(a), such prerequisites </w:t>
      </w:r>
      <w:r w:rsidR="00DE6B21">
        <w:t>should not be required here.</w:t>
      </w:r>
    </w:p>
    <w:p w14:paraId="070F3071" w14:textId="77777777" w:rsidR="00975358" w:rsidRPr="005204B0" w:rsidRDefault="00975358" w:rsidP="004A114F">
      <w:pPr>
        <w:spacing w:line="360" w:lineRule="auto"/>
        <w:ind w:firstLine="720"/>
      </w:pPr>
    </w:p>
    <w:p w14:paraId="103A0C8B" w14:textId="1F93FA5F" w:rsidR="005204B0" w:rsidRPr="005204B0" w:rsidRDefault="005204B0" w:rsidP="00AD5003">
      <w:pPr>
        <w:pStyle w:val="ListParagraph"/>
        <w:keepNext/>
        <w:numPr>
          <w:ilvl w:val="0"/>
          <w:numId w:val="10"/>
        </w:numPr>
        <w:spacing w:line="360" w:lineRule="auto"/>
        <w:jc w:val="center"/>
        <w:rPr>
          <w:b/>
          <w:bCs/>
        </w:rPr>
      </w:pPr>
      <w:r>
        <w:rPr>
          <w:b/>
          <w:bCs/>
        </w:rPr>
        <w:t>PROCEDURAL SCHEDULE</w:t>
      </w:r>
    </w:p>
    <w:p w14:paraId="74783634" w14:textId="6809C83E" w:rsidR="00944E6A" w:rsidRDefault="00975358" w:rsidP="004B6C2F">
      <w:pPr>
        <w:spacing w:line="360" w:lineRule="auto"/>
        <w:ind w:firstLine="720"/>
        <w:rPr>
          <w:bCs/>
        </w:rPr>
      </w:pPr>
      <w:r>
        <w:rPr>
          <w:bCs/>
        </w:rPr>
        <w:t xml:space="preserve">Staff respectfully declines to propose a procedural schedule for further processing </w:t>
      </w:r>
      <w:r w:rsidR="00445C7C">
        <w:rPr>
          <w:bCs/>
        </w:rPr>
        <w:t xml:space="preserve">at this time. Staff intends to propose a subsequent procedural schedule following an order addressing </w:t>
      </w:r>
      <w:r w:rsidR="00B35608">
        <w:rPr>
          <w:bCs/>
        </w:rPr>
        <w:t>whether this docket will be severed into two separate dockets.</w:t>
      </w:r>
    </w:p>
    <w:p w14:paraId="01740CC0" w14:textId="77777777" w:rsidR="00944E6A" w:rsidRPr="005204B0" w:rsidRDefault="00944E6A" w:rsidP="004A114F">
      <w:pPr>
        <w:spacing w:line="360" w:lineRule="auto"/>
        <w:ind w:firstLine="720"/>
        <w:rPr>
          <w:bCs/>
        </w:rPr>
      </w:pPr>
    </w:p>
    <w:p w14:paraId="1AC42C66" w14:textId="05A1F761" w:rsidR="00BA5F24" w:rsidRDefault="00BA5F24" w:rsidP="00E071E4">
      <w:pPr>
        <w:pStyle w:val="ListParagraph"/>
        <w:numPr>
          <w:ilvl w:val="0"/>
          <w:numId w:val="10"/>
        </w:numPr>
        <w:spacing w:line="360" w:lineRule="auto"/>
        <w:contextualSpacing w:val="0"/>
        <w:jc w:val="center"/>
        <w:rPr>
          <w:b/>
        </w:rPr>
      </w:pPr>
      <w:r>
        <w:rPr>
          <w:b/>
        </w:rPr>
        <w:t>CONCLUSION</w:t>
      </w:r>
    </w:p>
    <w:p w14:paraId="399D363D" w14:textId="2F0F0878" w:rsidR="00E1615D" w:rsidRPr="00264B5B" w:rsidRDefault="00146446" w:rsidP="00E071E4">
      <w:pPr>
        <w:autoSpaceDE w:val="0"/>
        <w:autoSpaceDN w:val="0"/>
        <w:adjustRightInd w:val="0"/>
        <w:spacing w:line="360" w:lineRule="auto"/>
      </w:pPr>
      <w:r>
        <w:tab/>
      </w:r>
      <w:r w:rsidR="005016F0">
        <w:t xml:space="preserve">For the reasons stated above, </w:t>
      </w:r>
      <w:r w:rsidR="00E1615D">
        <w:t>Staff</w:t>
      </w:r>
      <w:r w:rsidR="00D1549D">
        <w:t xml:space="preserve"> respectfully requests an order regarding severance of this docket. Should the ALJ order that this docket remain</w:t>
      </w:r>
      <w:r w:rsidR="009B5EE9">
        <w:t>s</w:t>
      </w:r>
      <w:r w:rsidR="00D1549D">
        <w:t xml:space="preserve"> unsevered, Staff</w:t>
      </w:r>
      <w:r w:rsidR="00E1615D">
        <w:t xml:space="preserve"> </w:t>
      </w:r>
      <w:r w:rsidR="00445C7C">
        <w:t xml:space="preserve">recommends that </w:t>
      </w:r>
      <w:r w:rsidR="00D1549D">
        <w:t xml:space="preserve">the </w:t>
      </w:r>
      <w:r w:rsidR="00B35608">
        <w:t xml:space="preserve">amended </w:t>
      </w:r>
      <w:r w:rsidR="00445C7C">
        <w:t>petition be found administratively complete for further processing under TWC §§</w:t>
      </w:r>
      <w:r w:rsidR="00185A4E">
        <w:t> </w:t>
      </w:r>
      <w:r w:rsidR="00445C7C">
        <w:t xml:space="preserve">13.254(a) and 13.255 and that the notice requirements under these statutes be waived. </w:t>
      </w:r>
    </w:p>
    <w:p w14:paraId="7E8313F3" w14:textId="17A04CE0" w:rsidR="00B975CB" w:rsidRDefault="00B975CB" w:rsidP="00146446">
      <w:pPr>
        <w:autoSpaceDE w:val="0"/>
        <w:autoSpaceDN w:val="0"/>
        <w:adjustRightInd w:val="0"/>
        <w:spacing w:line="360" w:lineRule="auto"/>
      </w:pPr>
    </w:p>
    <w:p w14:paraId="7BB1DA54" w14:textId="7111C81E" w:rsidR="00AD5003" w:rsidRDefault="00AD5003" w:rsidP="00146446">
      <w:pPr>
        <w:autoSpaceDE w:val="0"/>
        <w:autoSpaceDN w:val="0"/>
        <w:adjustRightInd w:val="0"/>
        <w:spacing w:line="360" w:lineRule="auto"/>
      </w:pPr>
    </w:p>
    <w:p w14:paraId="52370DA0" w14:textId="25128E2A" w:rsidR="00AD5003" w:rsidRDefault="00AD5003" w:rsidP="00146446">
      <w:pPr>
        <w:autoSpaceDE w:val="0"/>
        <w:autoSpaceDN w:val="0"/>
        <w:adjustRightInd w:val="0"/>
        <w:spacing w:line="360" w:lineRule="auto"/>
      </w:pPr>
    </w:p>
    <w:p w14:paraId="507998E3" w14:textId="63EB213E" w:rsidR="00AD5003" w:rsidRDefault="00AD5003" w:rsidP="00146446">
      <w:pPr>
        <w:autoSpaceDE w:val="0"/>
        <w:autoSpaceDN w:val="0"/>
        <w:adjustRightInd w:val="0"/>
        <w:spacing w:line="360" w:lineRule="auto"/>
      </w:pPr>
    </w:p>
    <w:p w14:paraId="4E672D20" w14:textId="77777777" w:rsidR="00AD5003" w:rsidRDefault="00AD5003" w:rsidP="00146446">
      <w:pPr>
        <w:autoSpaceDE w:val="0"/>
        <w:autoSpaceDN w:val="0"/>
        <w:adjustRightInd w:val="0"/>
        <w:spacing w:line="360" w:lineRule="auto"/>
      </w:pPr>
    </w:p>
    <w:p w14:paraId="1683A718" w14:textId="77777777" w:rsidR="00B975CB" w:rsidRDefault="00B975CB" w:rsidP="00146446">
      <w:pPr>
        <w:autoSpaceDE w:val="0"/>
        <w:autoSpaceDN w:val="0"/>
        <w:adjustRightInd w:val="0"/>
        <w:spacing w:line="360" w:lineRule="auto"/>
      </w:pPr>
    </w:p>
    <w:p w14:paraId="11380E7F" w14:textId="6EAD3128" w:rsidR="003744AE" w:rsidRPr="00146446" w:rsidRDefault="004E1C4E" w:rsidP="00AD5003">
      <w:pPr>
        <w:keepNext/>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9255B0">
        <w:rPr>
          <w:bCs/>
          <w:noProof/>
          <w:szCs w:val="24"/>
        </w:rPr>
        <w:t>February 22, 2022</w:t>
      </w:r>
      <w:r w:rsidR="00180924" w:rsidRPr="00933084">
        <w:rPr>
          <w:bCs/>
          <w:szCs w:val="24"/>
        </w:rPr>
        <w:fldChar w:fldCharType="end"/>
      </w:r>
    </w:p>
    <w:p w14:paraId="2E90D86F" w14:textId="77777777" w:rsidR="003E584A" w:rsidRPr="00933084" w:rsidRDefault="003E584A" w:rsidP="00AD5003">
      <w:pPr>
        <w:keepNext/>
        <w:spacing w:line="360" w:lineRule="auto"/>
        <w:rPr>
          <w:bCs/>
          <w:szCs w:val="24"/>
        </w:rPr>
      </w:pPr>
    </w:p>
    <w:p w14:paraId="05CBD9F1" w14:textId="77777777" w:rsidR="00180924" w:rsidRPr="00B92396" w:rsidRDefault="00D1781D" w:rsidP="00AD5003">
      <w:pPr>
        <w:keepNext/>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AD5003">
      <w:pPr>
        <w:keepNext/>
        <w:ind w:left="4320"/>
        <w:contextualSpacing/>
        <w:rPr>
          <w:b/>
          <w:szCs w:val="24"/>
        </w:rPr>
      </w:pPr>
      <w:r w:rsidRPr="003F3549">
        <w:rPr>
          <w:b/>
          <w:szCs w:val="24"/>
        </w:rPr>
        <w:t xml:space="preserve">PUBLIC UTILITY COMMISSION OF TEXAS </w:t>
      </w:r>
    </w:p>
    <w:p w14:paraId="2F4B7E1F" w14:textId="77777777" w:rsidR="00180924" w:rsidRPr="003F3549" w:rsidRDefault="00180924" w:rsidP="00AD5003">
      <w:pPr>
        <w:keepNext/>
        <w:ind w:left="4320"/>
        <w:contextualSpacing/>
        <w:rPr>
          <w:b/>
          <w:szCs w:val="24"/>
        </w:rPr>
      </w:pPr>
      <w:r w:rsidRPr="003F3549">
        <w:rPr>
          <w:b/>
          <w:szCs w:val="24"/>
        </w:rPr>
        <w:t>LEGAL DIVISION</w:t>
      </w:r>
    </w:p>
    <w:p w14:paraId="7E322986" w14:textId="77777777" w:rsidR="00180924" w:rsidRPr="003F3549" w:rsidRDefault="00180924" w:rsidP="00AD5003">
      <w:pPr>
        <w:keepNext/>
      </w:pPr>
    </w:p>
    <w:p w14:paraId="1826A95A" w14:textId="77777777" w:rsidR="00675E73" w:rsidRDefault="00675E73" w:rsidP="00AD5003">
      <w:pPr>
        <w:keepNext/>
        <w:ind w:left="4320"/>
        <w:rPr>
          <w:rFonts w:eastAsia="Calibri"/>
        </w:rPr>
      </w:pPr>
      <w:r>
        <w:rPr>
          <w:rFonts w:eastAsia="Calibri"/>
        </w:rPr>
        <w:t>Rachelle Nicolette Robles</w:t>
      </w:r>
    </w:p>
    <w:p w14:paraId="1E3BB086" w14:textId="6EC1E2CA" w:rsidR="00675E73" w:rsidRDefault="00675E73" w:rsidP="00AD5003">
      <w:pPr>
        <w:keepNext/>
      </w:pPr>
      <w:r>
        <w:tab/>
      </w:r>
      <w:r>
        <w:tab/>
      </w:r>
      <w:r>
        <w:tab/>
      </w:r>
      <w:r>
        <w:tab/>
      </w:r>
      <w:r>
        <w:tab/>
      </w:r>
      <w:r>
        <w:tab/>
        <w:t xml:space="preserve">Division Director </w:t>
      </w:r>
    </w:p>
    <w:p w14:paraId="1F26461D" w14:textId="1A5C7B36" w:rsidR="00185A4E" w:rsidRDefault="00185A4E" w:rsidP="00AD5003">
      <w:pPr>
        <w:keepNext/>
      </w:pPr>
    </w:p>
    <w:p w14:paraId="68EF94B1" w14:textId="08B7433A" w:rsidR="00185A4E" w:rsidRDefault="00185A4E" w:rsidP="00AD5003">
      <w:pPr>
        <w:keepNext/>
        <w:ind w:left="4320"/>
      </w:pPr>
      <w:r>
        <w:t>Marisa Wagl</w:t>
      </w:r>
      <w:r w:rsidR="006A0712">
        <w:t>e</w:t>
      </w:r>
      <w:r>
        <w:t>y</w:t>
      </w:r>
    </w:p>
    <w:p w14:paraId="2459F705" w14:textId="42744E16" w:rsidR="00185A4E" w:rsidRDefault="00185A4E" w:rsidP="00AD5003">
      <w:pPr>
        <w:keepNext/>
        <w:ind w:left="4320"/>
      </w:pPr>
      <w:r>
        <w:t>Managing Attorney</w:t>
      </w:r>
    </w:p>
    <w:p w14:paraId="67BDCB23" w14:textId="77777777" w:rsidR="00A82BF8" w:rsidRPr="00615157" w:rsidRDefault="00A82BF8" w:rsidP="00AD5003">
      <w:pPr>
        <w:keepNext/>
        <w:rPr>
          <w:szCs w:val="24"/>
        </w:rPr>
      </w:pPr>
    </w:p>
    <w:p w14:paraId="7726E377" w14:textId="77777777" w:rsidR="00A82BF8" w:rsidRPr="00615157" w:rsidRDefault="00A82BF8" w:rsidP="00AD5003">
      <w:pPr>
        <w:keepNext/>
        <w:ind w:left="4320"/>
        <w:rPr>
          <w:szCs w:val="24"/>
          <w:u w:val="single"/>
        </w:rPr>
      </w:pPr>
      <w:bookmarkStart w:id="1" w:name="_Hlk80089230"/>
      <w:r w:rsidRPr="00615157">
        <w:rPr>
          <w:szCs w:val="24"/>
          <w:u w:val="single"/>
        </w:rPr>
        <w:t xml:space="preserve">/s/ </w:t>
      </w:r>
      <w:r>
        <w:rPr>
          <w:szCs w:val="24"/>
          <w:u w:val="single"/>
        </w:rPr>
        <w:t>Jenna Keller</w:t>
      </w:r>
      <w:r>
        <w:rPr>
          <w:szCs w:val="24"/>
          <w:u w:val="single"/>
        </w:rPr>
        <w:tab/>
      </w:r>
    </w:p>
    <w:p w14:paraId="29F13FB2" w14:textId="77777777" w:rsidR="00A82BF8" w:rsidRPr="00615157" w:rsidRDefault="00A82BF8" w:rsidP="00AD5003">
      <w:pPr>
        <w:keepNext/>
        <w:ind w:left="4320"/>
        <w:rPr>
          <w:szCs w:val="24"/>
        </w:rPr>
      </w:pPr>
      <w:bookmarkStart w:id="2" w:name="_Hlk65663267"/>
      <w:r>
        <w:rPr>
          <w:szCs w:val="24"/>
        </w:rPr>
        <w:t>Jenna Keller</w:t>
      </w:r>
    </w:p>
    <w:bookmarkEnd w:id="1"/>
    <w:bookmarkEnd w:id="2"/>
    <w:p w14:paraId="2725660F" w14:textId="77777777" w:rsidR="00A82BF8" w:rsidRPr="001451DD" w:rsidRDefault="00A82BF8" w:rsidP="00AD5003">
      <w:pPr>
        <w:keepNext/>
        <w:ind w:left="3600" w:firstLine="720"/>
        <w:jc w:val="left"/>
        <w:rPr>
          <w:rFonts w:ascii="Segoe UI" w:hAnsi="Segoe UI" w:cs="Segoe UI"/>
          <w:sz w:val="21"/>
          <w:szCs w:val="21"/>
        </w:rPr>
      </w:pPr>
      <w:r w:rsidRPr="00615157">
        <w:rPr>
          <w:szCs w:val="24"/>
        </w:rPr>
        <w:t xml:space="preserve">State </w:t>
      </w:r>
      <w:r w:rsidRPr="004E6326">
        <w:rPr>
          <w:szCs w:val="24"/>
        </w:rPr>
        <w:t xml:space="preserve">Bar </w:t>
      </w:r>
      <w:r w:rsidRPr="00D1549D">
        <w:rPr>
          <w:szCs w:val="24"/>
        </w:rPr>
        <w:t>No. 24123891</w:t>
      </w:r>
    </w:p>
    <w:p w14:paraId="60C9117C" w14:textId="77777777" w:rsidR="00A82BF8" w:rsidRPr="00615157" w:rsidRDefault="00A82BF8" w:rsidP="00AD5003">
      <w:pPr>
        <w:keepNext/>
        <w:ind w:left="4320"/>
        <w:rPr>
          <w:szCs w:val="24"/>
        </w:rPr>
      </w:pPr>
      <w:r w:rsidRPr="00615157">
        <w:rPr>
          <w:szCs w:val="24"/>
        </w:rPr>
        <w:t>1701 N. Congress Avenue</w:t>
      </w:r>
    </w:p>
    <w:p w14:paraId="1CB09931" w14:textId="77777777" w:rsidR="00A82BF8" w:rsidRPr="00615157" w:rsidRDefault="00A82BF8" w:rsidP="00AD5003">
      <w:pPr>
        <w:keepNext/>
        <w:ind w:left="4320"/>
        <w:rPr>
          <w:szCs w:val="24"/>
        </w:rPr>
      </w:pPr>
      <w:r w:rsidRPr="00615157">
        <w:rPr>
          <w:szCs w:val="24"/>
        </w:rPr>
        <w:t>P.O. Box 13326</w:t>
      </w:r>
    </w:p>
    <w:p w14:paraId="3DF1A9CB" w14:textId="77777777" w:rsidR="00A82BF8" w:rsidRPr="00615157" w:rsidRDefault="00A82BF8" w:rsidP="00AD5003">
      <w:pPr>
        <w:keepNext/>
        <w:ind w:left="4320"/>
        <w:rPr>
          <w:szCs w:val="24"/>
        </w:rPr>
      </w:pPr>
      <w:r w:rsidRPr="00615157">
        <w:rPr>
          <w:szCs w:val="24"/>
        </w:rPr>
        <w:t>Austin, Texas 78711-3326</w:t>
      </w:r>
    </w:p>
    <w:p w14:paraId="7B0BA50A" w14:textId="77777777" w:rsidR="00A82BF8" w:rsidRPr="00615157" w:rsidRDefault="00A82BF8" w:rsidP="00AD5003">
      <w:pPr>
        <w:keepNext/>
        <w:ind w:left="4320"/>
        <w:rPr>
          <w:szCs w:val="24"/>
        </w:rPr>
      </w:pPr>
      <w:r w:rsidRPr="00615157">
        <w:rPr>
          <w:szCs w:val="24"/>
        </w:rPr>
        <w:t>(512) 936-72</w:t>
      </w:r>
      <w:r>
        <w:rPr>
          <w:szCs w:val="24"/>
        </w:rPr>
        <w:t>85</w:t>
      </w:r>
    </w:p>
    <w:p w14:paraId="08C757BD" w14:textId="77777777" w:rsidR="00A82BF8" w:rsidRPr="00615157" w:rsidRDefault="00A82BF8" w:rsidP="00AD5003">
      <w:pPr>
        <w:keepNext/>
        <w:ind w:left="4320"/>
        <w:rPr>
          <w:szCs w:val="24"/>
        </w:rPr>
      </w:pPr>
      <w:r w:rsidRPr="00615157">
        <w:rPr>
          <w:szCs w:val="24"/>
        </w:rPr>
        <w:t>(512) 936-7268 (facsimile)</w:t>
      </w:r>
    </w:p>
    <w:p w14:paraId="627D9EBD" w14:textId="77777777" w:rsidR="00A82BF8" w:rsidRPr="00615157" w:rsidRDefault="00A82BF8" w:rsidP="00A82BF8">
      <w:pPr>
        <w:ind w:left="4320"/>
        <w:rPr>
          <w:szCs w:val="24"/>
        </w:rPr>
      </w:pPr>
      <w:r>
        <w:rPr>
          <w:szCs w:val="24"/>
        </w:rPr>
        <w:t>Jenna</w:t>
      </w:r>
      <w:r w:rsidRPr="00615157">
        <w:rPr>
          <w:szCs w:val="24"/>
        </w:rPr>
        <w:t>.</w:t>
      </w:r>
      <w:r>
        <w:rPr>
          <w:szCs w:val="24"/>
        </w:rPr>
        <w:t>Keller</w:t>
      </w:r>
      <w:r w:rsidRPr="00615157">
        <w:rPr>
          <w:szCs w:val="24"/>
        </w:rPr>
        <w:t>@puc.texas.gov</w:t>
      </w:r>
    </w:p>
    <w:p w14:paraId="2D075192" w14:textId="4C9FE830" w:rsidR="00241EF8" w:rsidRDefault="00241EF8" w:rsidP="00944E6A">
      <w:pPr>
        <w:pStyle w:val="Docketnumber"/>
        <w:jc w:val="both"/>
        <w:rPr>
          <w:sz w:val="24"/>
          <w:szCs w:val="24"/>
        </w:rPr>
      </w:pPr>
    </w:p>
    <w:p w14:paraId="2D9B5F1E" w14:textId="77777777" w:rsidR="005016F0" w:rsidRDefault="005016F0" w:rsidP="00675E73">
      <w:pPr>
        <w:pStyle w:val="Docketnumber"/>
        <w:rPr>
          <w:sz w:val="24"/>
          <w:szCs w:val="24"/>
        </w:rPr>
      </w:pPr>
    </w:p>
    <w:p w14:paraId="272C29A3" w14:textId="77777777" w:rsidR="002E6825" w:rsidRDefault="002E6825" w:rsidP="00675E73">
      <w:pPr>
        <w:pStyle w:val="Docketnumber"/>
        <w:rPr>
          <w:sz w:val="24"/>
          <w:szCs w:val="24"/>
        </w:rPr>
      </w:pPr>
    </w:p>
    <w:p w14:paraId="2C43A123" w14:textId="0D189B1C" w:rsidR="00675E73" w:rsidRDefault="00675E73" w:rsidP="00AD5003">
      <w:pPr>
        <w:pStyle w:val="Docketnumber"/>
        <w:keepNext/>
        <w:rPr>
          <w:sz w:val="24"/>
          <w:szCs w:val="24"/>
        </w:rPr>
      </w:pPr>
      <w:r>
        <w:rPr>
          <w:sz w:val="24"/>
          <w:szCs w:val="24"/>
        </w:rPr>
        <w:t xml:space="preserve">DOCKET NO. </w:t>
      </w:r>
      <w:r w:rsidR="00A82BF8">
        <w:rPr>
          <w:sz w:val="24"/>
          <w:szCs w:val="24"/>
        </w:rPr>
        <w:t>52</w:t>
      </w:r>
      <w:r w:rsidR="00241EF8">
        <w:rPr>
          <w:sz w:val="24"/>
          <w:szCs w:val="24"/>
        </w:rPr>
        <w:t>551</w:t>
      </w:r>
    </w:p>
    <w:p w14:paraId="398987C5" w14:textId="77777777" w:rsidR="00675E73" w:rsidRDefault="00675E73" w:rsidP="00AD5003">
      <w:pPr>
        <w:pStyle w:val="Docketnumber"/>
        <w:keepNext/>
        <w:rPr>
          <w:sz w:val="24"/>
          <w:szCs w:val="24"/>
        </w:rPr>
      </w:pPr>
    </w:p>
    <w:p w14:paraId="6C2A520D" w14:textId="77777777" w:rsidR="00675E73" w:rsidRDefault="00675E73" w:rsidP="00470758">
      <w:pPr>
        <w:keepNext/>
        <w:spacing w:line="360" w:lineRule="auto"/>
        <w:jc w:val="center"/>
        <w:rPr>
          <w:b/>
          <w:szCs w:val="24"/>
        </w:rPr>
      </w:pPr>
      <w:r>
        <w:rPr>
          <w:b/>
          <w:szCs w:val="24"/>
        </w:rPr>
        <w:t>CERTIFICATE OF SERVICE</w:t>
      </w:r>
    </w:p>
    <w:p w14:paraId="2E9AB37C" w14:textId="04A9541C" w:rsidR="00675E73" w:rsidRDefault="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9255B0">
        <w:rPr>
          <w:noProof/>
          <w:szCs w:val="24"/>
        </w:rPr>
        <w:t>February 22, 2022</w:t>
      </w:r>
      <w:r>
        <w:rPr>
          <w:szCs w:val="24"/>
        </w:rPr>
        <w:fldChar w:fldCharType="end"/>
      </w:r>
      <w:r>
        <w:rPr>
          <w:color w:val="0D0D0D"/>
          <w:szCs w:val="24"/>
        </w:rPr>
        <w:t>, in accordance with the Order Suspending Rules, issued in Project No. 50664.</w:t>
      </w:r>
    </w:p>
    <w:p w14:paraId="7FE47223" w14:textId="77777777" w:rsidR="00675E73" w:rsidRDefault="00675E73">
      <w:pPr>
        <w:keepNext/>
        <w:spacing w:line="360" w:lineRule="auto"/>
        <w:ind w:firstLine="720"/>
        <w:rPr>
          <w:szCs w:val="24"/>
        </w:rPr>
      </w:pPr>
    </w:p>
    <w:p w14:paraId="3CDAD28B" w14:textId="77777777" w:rsidR="00A82BF8" w:rsidRPr="00615157" w:rsidRDefault="00A82BF8" w:rsidP="00AD5003">
      <w:pPr>
        <w:keepNext/>
        <w:ind w:left="4320"/>
        <w:rPr>
          <w:szCs w:val="24"/>
          <w:u w:val="single"/>
        </w:rPr>
      </w:pPr>
      <w:r w:rsidRPr="00615157">
        <w:rPr>
          <w:szCs w:val="24"/>
          <w:u w:val="single"/>
        </w:rPr>
        <w:t xml:space="preserve">/s/ </w:t>
      </w:r>
      <w:r>
        <w:rPr>
          <w:szCs w:val="24"/>
          <w:u w:val="single"/>
        </w:rPr>
        <w:t>Jenna Keller</w:t>
      </w:r>
      <w:r>
        <w:rPr>
          <w:szCs w:val="24"/>
          <w:u w:val="single"/>
        </w:rPr>
        <w:tab/>
      </w:r>
    </w:p>
    <w:p w14:paraId="31CBF617" w14:textId="77777777" w:rsidR="00A82BF8" w:rsidRPr="00615157" w:rsidRDefault="00A82BF8" w:rsidP="00A82BF8">
      <w:pPr>
        <w:ind w:left="4320"/>
        <w:rPr>
          <w:szCs w:val="24"/>
        </w:rPr>
      </w:pPr>
      <w:r>
        <w:rPr>
          <w:szCs w:val="24"/>
        </w:rPr>
        <w:t>Jenna Keller</w:t>
      </w:r>
    </w:p>
    <w:p w14:paraId="4BB2EE05" w14:textId="24C0EBE6" w:rsidR="0038776A" w:rsidRPr="00180924" w:rsidRDefault="0038776A" w:rsidP="00675E73"/>
    <w:sectPr w:rsidR="0038776A" w:rsidRPr="00180924" w:rsidSect="00590818">
      <w:headerReference w:type="default" r:id="rId8"/>
      <w:footerReference w:type="even" r:id="rId9"/>
      <w:footerReference w:type="defaul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2DB9B" w14:textId="77777777" w:rsidR="00420C0B" w:rsidRDefault="00420C0B">
      <w:r>
        <w:separator/>
      </w:r>
    </w:p>
  </w:endnote>
  <w:endnote w:type="continuationSeparator" w:id="0">
    <w:p w14:paraId="4E92C0A1" w14:textId="77777777" w:rsidR="00420C0B" w:rsidRDefault="00420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EA9F6" w14:textId="77777777" w:rsidR="00420C0B" w:rsidRDefault="00420C0B">
      <w:r>
        <w:separator/>
      </w:r>
    </w:p>
  </w:footnote>
  <w:footnote w:type="continuationSeparator" w:id="0">
    <w:p w14:paraId="59D43DB9" w14:textId="77777777" w:rsidR="00420C0B" w:rsidRDefault="00420C0B">
      <w:r>
        <w:continuationSeparator/>
      </w:r>
    </w:p>
  </w:footnote>
  <w:footnote w:id="1">
    <w:p w14:paraId="780107CF" w14:textId="529F2483" w:rsidR="008D0361" w:rsidRDefault="008D0361" w:rsidP="008D0361">
      <w:pPr>
        <w:pStyle w:val="FootnoteText"/>
        <w:spacing w:after="120"/>
        <w:ind w:firstLine="720"/>
      </w:pPr>
      <w:r>
        <w:rPr>
          <w:rStyle w:val="FootnoteReference"/>
        </w:rPr>
        <w:footnoteRef/>
      </w:r>
      <w:r>
        <w:t xml:space="preserve"> 16 TAC § 22.4(a).</w:t>
      </w:r>
    </w:p>
  </w:footnote>
  <w:footnote w:id="2">
    <w:p w14:paraId="6B3358D8" w14:textId="6D38D9E3" w:rsidR="00885922" w:rsidRDefault="00885922" w:rsidP="008D0361">
      <w:pPr>
        <w:pStyle w:val="FootnoteText"/>
        <w:spacing w:after="120"/>
        <w:ind w:firstLine="720"/>
      </w:pPr>
      <w:r>
        <w:rPr>
          <w:rStyle w:val="FootnoteReference"/>
        </w:rPr>
        <w:footnoteRef/>
      </w:r>
      <w:r w:rsidR="00944E6A">
        <w:t xml:space="preserve"> </w:t>
      </w:r>
      <w:r>
        <w:t xml:space="preserve"> </w:t>
      </w:r>
      <w:r w:rsidRPr="00885922">
        <w:rPr>
          <w:i/>
          <w:iCs/>
        </w:rPr>
        <w:t>See</w:t>
      </w:r>
      <w:r>
        <w:t xml:space="preserve"> First Amended Joint Petition of the City of Rockwall and Blackland Water Supply Corporation to Amend a Certificate of Convenience and Necessity Under Texas Water Code § 13.255 and to Decertify a Portion of Blackland WSC’s Service Area Under Texas Water Code § 13.254(a) (Jan. 21, 2022)</w:t>
      </w:r>
      <w:r w:rsidR="005745E9">
        <w:t xml:space="preserve"> (Amended Joint Petition)</w:t>
      </w:r>
      <w:r>
        <w:t>.</w:t>
      </w:r>
    </w:p>
  </w:footnote>
  <w:footnote w:id="3">
    <w:p w14:paraId="3D86C1C3" w14:textId="5041F1E2" w:rsidR="004B6C2F" w:rsidRDefault="004B6C2F" w:rsidP="008D0361">
      <w:pPr>
        <w:pStyle w:val="FootnoteText"/>
        <w:spacing w:after="120"/>
        <w:ind w:firstLine="720"/>
        <w:outlineLvl w:val="3"/>
      </w:pPr>
      <w:r>
        <w:rPr>
          <w:rStyle w:val="FootnoteReference"/>
        </w:rPr>
        <w:footnoteRef/>
      </w:r>
      <w:r w:rsidR="004F291E">
        <w:t xml:space="preserve"> </w:t>
      </w:r>
      <w:r>
        <w:t xml:space="preserve"> Amended Joint Petition at 4-6.</w:t>
      </w:r>
    </w:p>
  </w:footnote>
  <w:footnote w:id="4">
    <w:p w14:paraId="75C42F4D" w14:textId="0CE93C8D" w:rsidR="004B6C2F" w:rsidRDefault="004B6C2F" w:rsidP="008D0361">
      <w:pPr>
        <w:pStyle w:val="FootnoteText"/>
        <w:spacing w:after="120"/>
        <w:ind w:firstLine="720"/>
        <w:outlineLvl w:val="3"/>
      </w:pPr>
      <w:r>
        <w:rPr>
          <w:rStyle w:val="FootnoteReference"/>
        </w:rPr>
        <w:footnoteRef/>
      </w:r>
      <w:r>
        <w:t xml:space="preserve"> </w:t>
      </w:r>
      <w:r w:rsidR="004F291E">
        <w:t xml:space="preserve"> </w:t>
      </w:r>
      <w:r w:rsidRPr="001D2F17">
        <w:rPr>
          <w:i/>
          <w:iCs/>
        </w:rPr>
        <w:t>Id.</w:t>
      </w:r>
      <w:r>
        <w:t xml:space="preserve"> at </w:t>
      </w:r>
      <w:r w:rsidR="00D346C5">
        <w:t>1.</w:t>
      </w:r>
    </w:p>
  </w:footnote>
  <w:footnote w:id="5">
    <w:p w14:paraId="02579889" w14:textId="2F7E3748" w:rsidR="004B6C2F" w:rsidRDefault="004B6C2F" w:rsidP="008D0361">
      <w:pPr>
        <w:pStyle w:val="FootnoteText"/>
        <w:spacing w:after="120"/>
        <w:ind w:firstLine="720"/>
      </w:pPr>
      <w:r>
        <w:tab/>
      </w:r>
      <w:r>
        <w:rPr>
          <w:rStyle w:val="FootnoteReference"/>
        </w:rPr>
        <w:footnoteRef/>
      </w:r>
      <w:r w:rsidR="004F291E">
        <w:t xml:space="preserve"> </w:t>
      </w:r>
      <w:r>
        <w:t xml:space="preserve"> Although Rockwall does not hold a CCN, and is not requesting to obtain a CCN, Staff does not believe that Rockwall is precluded from using TWC § 13.255. The purpose of this statute is to provide a mechanism for a municipality and a retail public utility that holds a CCN to come to a mutual agreement on who can provide water and sewer utility service in an area that is located within the retail public utility’s CCN and has been annexed by the municipality. Even without a CCN, a municipality has the exclusive right to serve within its city limits. Accordingly, the transfer of facilities and the decertification of Blackland WSC’s CCN effected by the agreements in Exhibits B-1, B-2, and B-4 achieves the purpose of TWC § 13.255. Also, the statute states that the agreement may provide for single or dual certification of all or part of the area. There is nothing that requires this as a component of the agreement.</w:t>
      </w:r>
    </w:p>
  </w:footnote>
  <w:footnote w:id="6">
    <w:p w14:paraId="41B975B8" w14:textId="0B9B1A62" w:rsidR="00D346C5" w:rsidRDefault="00D346C5" w:rsidP="008D0361">
      <w:pPr>
        <w:pStyle w:val="FootnoteText"/>
        <w:spacing w:after="120"/>
        <w:ind w:firstLine="720"/>
        <w:outlineLvl w:val="3"/>
      </w:pPr>
      <w:r>
        <w:rPr>
          <w:rStyle w:val="FootnoteReference"/>
        </w:rPr>
        <w:footnoteRef/>
      </w:r>
      <w:r w:rsidR="004F291E">
        <w:t xml:space="preserve">  </w:t>
      </w:r>
      <w:r>
        <w:t>16 TAC § 24.245(c)(1) and (d)(2).</w:t>
      </w:r>
    </w:p>
  </w:footnote>
  <w:footnote w:id="7">
    <w:p w14:paraId="63145879" w14:textId="1CBAA391" w:rsidR="00FD097A" w:rsidRDefault="00FD097A" w:rsidP="008D0361">
      <w:pPr>
        <w:pStyle w:val="FootnoteText"/>
        <w:spacing w:after="120"/>
        <w:ind w:firstLine="720"/>
      </w:pPr>
      <w:r>
        <w:rPr>
          <w:rStyle w:val="FootnoteReference"/>
        </w:rPr>
        <w:footnoteRef/>
      </w:r>
      <w:r>
        <w:t xml:space="preserve"> </w:t>
      </w:r>
      <w:r w:rsidR="004F291E">
        <w:t xml:space="preserve"> </w:t>
      </w:r>
      <w:r>
        <w:t>Amended Joint Petition at 9-10.</w:t>
      </w:r>
    </w:p>
  </w:footnote>
  <w:footnote w:id="8">
    <w:p w14:paraId="02E5ED9D" w14:textId="5C0A931D" w:rsidR="00D346C5" w:rsidRDefault="00D346C5" w:rsidP="008D0361">
      <w:pPr>
        <w:pStyle w:val="FootnoteText"/>
        <w:spacing w:after="120"/>
        <w:ind w:firstLine="720"/>
        <w:outlineLvl w:val="3"/>
      </w:pPr>
      <w:r>
        <w:rPr>
          <w:rStyle w:val="FootnoteReference"/>
        </w:rPr>
        <w:footnoteRef/>
      </w:r>
      <w:r w:rsidR="004F291E">
        <w:t xml:space="preserve"> </w:t>
      </w:r>
      <w:r>
        <w:t xml:space="preserve"> </w:t>
      </w:r>
      <w:r w:rsidR="00FD097A">
        <w:rPr>
          <w:i/>
          <w:iCs/>
        </w:rPr>
        <w:t>Id.</w:t>
      </w:r>
      <w:r>
        <w:t xml:space="preserve"> </w:t>
      </w:r>
    </w:p>
  </w:footnote>
  <w:footnote w:id="9">
    <w:p w14:paraId="31AE30E7" w14:textId="77777777" w:rsidR="00941F0C" w:rsidRDefault="00941F0C" w:rsidP="008D0361">
      <w:pPr>
        <w:pStyle w:val="FootnoteText"/>
        <w:spacing w:after="120"/>
        <w:ind w:firstLine="720"/>
      </w:pPr>
      <w:r>
        <w:rPr>
          <w:rStyle w:val="FootnoteReference"/>
        </w:rPr>
        <w:footnoteRef/>
      </w:r>
      <w:r>
        <w:t xml:space="preserve">  Commission Staff’s Response to Order No. 2 at 2 (Jan. 14, 2022).</w:t>
      </w:r>
    </w:p>
  </w:footnote>
  <w:footnote w:id="10">
    <w:p w14:paraId="4C9ECBE3" w14:textId="62902C38" w:rsidR="00E669E8" w:rsidRDefault="00E669E8" w:rsidP="008D0361">
      <w:pPr>
        <w:pStyle w:val="FootnoteText"/>
        <w:spacing w:after="120"/>
        <w:ind w:firstLine="720"/>
      </w:pPr>
      <w:r>
        <w:rPr>
          <w:rStyle w:val="FootnoteReference"/>
        </w:rPr>
        <w:footnoteRef/>
      </w:r>
      <w:r>
        <w:t xml:space="preserve"> </w:t>
      </w:r>
      <w:r w:rsidR="00944E6A">
        <w:t xml:space="preserve"> Commission Staff’s Recommendation on Administrative Completeness and Proposed Notice and Addressing Other Procedural Matters</w:t>
      </w:r>
      <w:r>
        <w:t xml:space="preserve"> at</w:t>
      </w:r>
      <w:r w:rsidR="008A7358">
        <w:t xml:space="preserve"> 3-4 </w:t>
      </w:r>
      <w:r>
        <w:t>(Oct. 11, 2021).</w:t>
      </w:r>
    </w:p>
  </w:footnote>
  <w:footnote w:id="11">
    <w:p w14:paraId="08811BC9" w14:textId="6B6D52B3" w:rsidR="00C51280" w:rsidRDefault="00C51280" w:rsidP="008D0361">
      <w:pPr>
        <w:pStyle w:val="FootnoteText"/>
        <w:spacing w:after="120"/>
        <w:ind w:firstLine="720"/>
      </w:pPr>
      <w:r>
        <w:rPr>
          <w:rStyle w:val="FootnoteReference"/>
        </w:rPr>
        <w:footnoteRef/>
      </w:r>
      <w:r>
        <w:t xml:space="preserve"> </w:t>
      </w:r>
      <w:r w:rsidR="004F291E">
        <w:t xml:space="preserve"> </w:t>
      </w:r>
      <w:r>
        <w:t>Amended Joint Petition at 4.</w:t>
      </w:r>
    </w:p>
  </w:footnote>
  <w:footnote w:id="12">
    <w:p w14:paraId="39F1E58C" w14:textId="03A4FC3D" w:rsidR="00573FB8" w:rsidRDefault="00573FB8" w:rsidP="008D0361">
      <w:pPr>
        <w:pStyle w:val="FootnoteText"/>
        <w:spacing w:after="120"/>
        <w:ind w:firstLine="720"/>
        <w:outlineLvl w:val="3"/>
      </w:pPr>
      <w:r>
        <w:rPr>
          <w:rStyle w:val="FootnoteReference"/>
        </w:rPr>
        <w:footnoteRef/>
      </w:r>
      <w:r>
        <w:t xml:space="preserve"> </w:t>
      </w:r>
      <w:r w:rsidR="004F291E">
        <w:t xml:space="preserve"> </w:t>
      </w:r>
      <w:r>
        <w:t xml:space="preserve">TWC § 13.255(b)-(m); </w:t>
      </w:r>
      <w:r w:rsidRPr="00AF1495">
        <w:rPr>
          <w:i/>
          <w:iCs/>
        </w:rPr>
        <w:t>see also</w:t>
      </w:r>
      <w:r>
        <w:t xml:space="preserve">, 16 TAC § 24.259(c) (requiring a written notice of a municipality’s intent to serve an annexed or incorporated area that is within a retail public utility’s CCN). </w:t>
      </w:r>
    </w:p>
  </w:footnote>
  <w:footnote w:id="13">
    <w:p w14:paraId="1A6D873C" w14:textId="56E3FE70" w:rsidR="005745E9" w:rsidRDefault="005745E9" w:rsidP="008D0361">
      <w:pPr>
        <w:pStyle w:val="FootnoteText"/>
        <w:spacing w:after="120"/>
        <w:ind w:firstLine="720"/>
        <w:outlineLvl w:val="3"/>
      </w:pPr>
      <w:r>
        <w:rPr>
          <w:rStyle w:val="FootnoteReference"/>
        </w:rPr>
        <w:footnoteRef/>
      </w:r>
      <w:r>
        <w:t xml:space="preserve"> </w:t>
      </w:r>
      <w:r w:rsidR="004F291E">
        <w:t xml:space="preserve"> </w:t>
      </w:r>
      <w:r>
        <w:t>16 TAC § 24.245(c)(1) and (d)(2).</w:t>
      </w:r>
    </w:p>
  </w:footnote>
  <w:footnote w:id="14">
    <w:p w14:paraId="76E9C2F0" w14:textId="5DE936B1" w:rsidR="005745E9" w:rsidRDefault="005745E9" w:rsidP="008D0361">
      <w:pPr>
        <w:pStyle w:val="FootnoteText"/>
        <w:spacing w:after="120"/>
        <w:ind w:firstLine="720"/>
        <w:outlineLvl w:val="3"/>
      </w:pPr>
      <w:r>
        <w:rPr>
          <w:rStyle w:val="FootnoteReference"/>
        </w:rPr>
        <w:footnoteRef/>
      </w:r>
      <w:r w:rsidR="00EE1A8B">
        <w:t xml:space="preserve"> </w:t>
      </w:r>
      <w:r w:rsidR="004F291E">
        <w:t xml:space="preserve"> </w:t>
      </w:r>
      <w:r w:rsidR="00EE1A8B">
        <w:t>Amended Joint Petition at 9-10.</w:t>
      </w:r>
      <w:r>
        <w:t xml:space="preserve"> </w:t>
      </w:r>
    </w:p>
  </w:footnote>
  <w:footnote w:id="15">
    <w:p w14:paraId="3401F73F" w14:textId="082A6820" w:rsidR="00163EDA" w:rsidRDefault="00163EDA" w:rsidP="004F291E">
      <w:pPr>
        <w:pStyle w:val="FootnoteText"/>
        <w:spacing w:after="120"/>
        <w:ind w:firstLine="720"/>
      </w:pPr>
      <w:r>
        <w:rPr>
          <w:rStyle w:val="FootnoteReference"/>
        </w:rPr>
        <w:footnoteRef/>
      </w:r>
      <w:r>
        <w:t xml:space="preserve"> </w:t>
      </w:r>
      <w:r w:rsidR="004F291E">
        <w:t xml:space="preserve"> </w:t>
      </w:r>
      <w:r w:rsidR="0091267A" w:rsidRPr="00AD5003">
        <w:rPr>
          <w:i/>
          <w:iCs/>
        </w:rPr>
        <w:t>Id.</w:t>
      </w:r>
      <w:r w:rsidR="0091267A">
        <w:t xml:space="preserve"> at 11-12.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rPr>
      <w:id w:val="-1318336367"/>
      <w:docPartObj>
        <w:docPartGallery w:val="Page Numbers (Top of Page)"/>
        <w:docPartUnique/>
      </w:docPartObj>
    </w:sdtPr>
    <w:sdtEndPr/>
    <w:sdtContent>
      <w:p w14:paraId="3D0314DA" w14:textId="371E4BC3" w:rsidR="00054C86" w:rsidRPr="00054C86" w:rsidRDefault="00054C86" w:rsidP="008E7EE4">
        <w:pPr>
          <w:pStyle w:val="Header"/>
          <w:jc w:val="right"/>
          <w:rPr>
            <w:b/>
            <w:bCs/>
            <w:sz w:val="20"/>
          </w:rPr>
        </w:pPr>
        <w:r w:rsidRPr="00054C86">
          <w:rPr>
            <w:b/>
            <w:bCs/>
            <w:sz w:val="20"/>
          </w:rPr>
          <w:t xml:space="preserve">Page </w:t>
        </w:r>
        <w:r w:rsidRPr="00054C86">
          <w:rPr>
            <w:b/>
            <w:bCs/>
            <w:sz w:val="20"/>
          </w:rPr>
          <w:fldChar w:fldCharType="begin"/>
        </w:r>
        <w:r w:rsidRPr="00054C86">
          <w:rPr>
            <w:b/>
            <w:bCs/>
            <w:sz w:val="20"/>
          </w:rPr>
          <w:instrText xml:space="preserve"> PAGE </w:instrText>
        </w:r>
        <w:r w:rsidRPr="00054C86">
          <w:rPr>
            <w:b/>
            <w:bCs/>
            <w:sz w:val="20"/>
          </w:rPr>
          <w:fldChar w:fldCharType="separate"/>
        </w:r>
        <w:r w:rsidRPr="00054C86">
          <w:rPr>
            <w:b/>
            <w:bCs/>
            <w:noProof/>
            <w:sz w:val="20"/>
          </w:rPr>
          <w:t>2</w:t>
        </w:r>
        <w:r w:rsidRPr="00054C86">
          <w:rPr>
            <w:b/>
            <w:bCs/>
            <w:sz w:val="20"/>
          </w:rPr>
          <w:fldChar w:fldCharType="end"/>
        </w:r>
        <w:r w:rsidRPr="00054C86">
          <w:rPr>
            <w:b/>
            <w:bCs/>
            <w:sz w:val="20"/>
          </w:rPr>
          <w:t xml:space="preserve"> of </w:t>
        </w:r>
        <w:r w:rsidRPr="00054C86">
          <w:rPr>
            <w:b/>
            <w:bCs/>
            <w:sz w:val="20"/>
          </w:rPr>
          <w:fldChar w:fldCharType="begin"/>
        </w:r>
        <w:r w:rsidRPr="00054C86">
          <w:rPr>
            <w:b/>
            <w:bCs/>
            <w:sz w:val="20"/>
          </w:rPr>
          <w:instrText xml:space="preserve"> NUMPAGES  </w:instrText>
        </w:r>
        <w:r w:rsidRPr="00054C86">
          <w:rPr>
            <w:b/>
            <w:bCs/>
            <w:sz w:val="20"/>
          </w:rPr>
          <w:fldChar w:fldCharType="separate"/>
        </w:r>
        <w:r w:rsidRPr="00054C86">
          <w:rPr>
            <w:b/>
            <w:bCs/>
            <w:noProof/>
            <w:sz w:val="20"/>
          </w:rPr>
          <w:t>2</w:t>
        </w:r>
        <w:r w:rsidRPr="00054C86">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11DF"/>
    <w:rsid w:val="000134BB"/>
    <w:rsid w:val="00015160"/>
    <w:rsid w:val="00022774"/>
    <w:rsid w:val="000233F8"/>
    <w:rsid w:val="000346DB"/>
    <w:rsid w:val="00043F07"/>
    <w:rsid w:val="00045794"/>
    <w:rsid w:val="00050EC3"/>
    <w:rsid w:val="00054C86"/>
    <w:rsid w:val="000621BB"/>
    <w:rsid w:val="00067883"/>
    <w:rsid w:val="00072FE5"/>
    <w:rsid w:val="000767DB"/>
    <w:rsid w:val="00082BC4"/>
    <w:rsid w:val="000857EC"/>
    <w:rsid w:val="00092B02"/>
    <w:rsid w:val="0009361B"/>
    <w:rsid w:val="0009426E"/>
    <w:rsid w:val="00094D6D"/>
    <w:rsid w:val="000A31C1"/>
    <w:rsid w:val="000B10C9"/>
    <w:rsid w:val="000B163B"/>
    <w:rsid w:val="000B1812"/>
    <w:rsid w:val="000B21A9"/>
    <w:rsid w:val="000B3344"/>
    <w:rsid w:val="000B7678"/>
    <w:rsid w:val="000C4031"/>
    <w:rsid w:val="000C6AF9"/>
    <w:rsid w:val="000D1FBB"/>
    <w:rsid w:val="000D3CDD"/>
    <w:rsid w:val="000D4635"/>
    <w:rsid w:val="000D5F63"/>
    <w:rsid w:val="000E26FE"/>
    <w:rsid w:val="000E6961"/>
    <w:rsid w:val="000F1B5D"/>
    <w:rsid w:val="000F1F3A"/>
    <w:rsid w:val="000F1F40"/>
    <w:rsid w:val="000F5518"/>
    <w:rsid w:val="000F6BEB"/>
    <w:rsid w:val="000F7F9C"/>
    <w:rsid w:val="00100EDF"/>
    <w:rsid w:val="00101E9A"/>
    <w:rsid w:val="00104BD4"/>
    <w:rsid w:val="00116991"/>
    <w:rsid w:val="001171A2"/>
    <w:rsid w:val="00122C66"/>
    <w:rsid w:val="00127224"/>
    <w:rsid w:val="00132C88"/>
    <w:rsid w:val="001347B7"/>
    <w:rsid w:val="00135A19"/>
    <w:rsid w:val="001370E3"/>
    <w:rsid w:val="00143BAC"/>
    <w:rsid w:val="00143DBB"/>
    <w:rsid w:val="00146446"/>
    <w:rsid w:val="00147053"/>
    <w:rsid w:val="00151409"/>
    <w:rsid w:val="00152E43"/>
    <w:rsid w:val="001553D6"/>
    <w:rsid w:val="00162210"/>
    <w:rsid w:val="00162769"/>
    <w:rsid w:val="00163EDA"/>
    <w:rsid w:val="00166A41"/>
    <w:rsid w:val="00166EF5"/>
    <w:rsid w:val="0016707F"/>
    <w:rsid w:val="00167865"/>
    <w:rsid w:val="00167B9A"/>
    <w:rsid w:val="00170C23"/>
    <w:rsid w:val="001711C0"/>
    <w:rsid w:val="0017204A"/>
    <w:rsid w:val="00172793"/>
    <w:rsid w:val="00176D68"/>
    <w:rsid w:val="00180924"/>
    <w:rsid w:val="001832BA"/>
    <w:rsid w:val="00185A4E"/>
    <w:rsid w:val="00186225"/>
    <w:rsid w:val="001926C1"/>
    <w:rsid w:val="00193274"/>
    <w:rsid w:val="00197531"/>
    <w:rsid w:val="001A18C8"/>
    <w:rsid w:val="001A2D16"/>
    <w:rsid w:val="001A7DBE"/>
    <w:rsid w:val="001B0D9A"/>
    <w:rsid w:val="001C0992"/>
    <w:rsid w:val="001C0EBF"/>
    <w:rsid w:val="001C28A6"/>
    <w:rsid w:val="001C38BF"/>
    <w:rsid w:val="001C3BDA"/>
    <w:rsid w:val="001D0EFA"/>
    <w:rsid w:val="001D2F17"/>
    <w:rsid w:val="001E0547"/>
    <w:rsid w:val="001E1E75"/>
    <w:rsid w:val="001E55D1"/>
    <w:rsid w:val="001F5FDD"/>
    <w:rsid w:val="00201516"/>
    <w:rsid w:val="0020243D"/>
    <w:rsid w:val="002034B3"/>
    <w:rsid w:val="0020473E"/>
    <w:rsid w:val="002129CC"/>
    <w:rsid w:val="00214B54"/>
    <w:rsid w:val="00214C28"/>
    <w:rsid w:val="0021567A"/>
    <w:rsid w:val="00217977"/>
    <w:rsid w:val="0022173D"/>
    <w:rsid w:val="002241EF"/>
    <w:rsid w:val="00226C69"/>
    <w:rsid w:val="00227044"/>
    <w:rsid w:val="00230417"/>
    <w:rsid w:val="0023091D"/>
    <w:rsid w:val="002329B6"/>
    <w:rsid w:val="00240DCE"/>
    <w:rsid w:val="00241EF8"/>
    <w:rsid w:val="0024377E"/>
    <w:rsid w:val="00244D78"/>
    <w:rsid w:val="0024785A"/>
    <w:rsid w:val="00247F89"/>
    <w:rsid w:val="00253FE6"/>
    <w:rsid w:val="0025700B"/>
    <w:rsid w:val="0026020C"/>
    <w:rsid w:val="00260D8C"/>
    <w:rsid w:val="00261AFE"/>
    <w:rsid w:val="00270483"/>
    <w:rsid w:val="00270C7B"/>
    <w:rsid w:val="00271524"/>
    <w:rsid w:val="00272208"/>
    <w:rsid w:val="002764A7"/>
    <w:rsid w:val="00282897"/>
    <w:rsid w:val="00283F39"/>
    <w:rsid w:val="00284808"/>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6825"/>
    <w:rsid w:val="002E749D"/>
    <w:rsid w:val="002F08B6"/>
    <w:rsid w:val="002F479D"/>
    <w:rsid w:val="002F5B85"/>
    <w:rsid w:val="003021A2"/>
    <w:rsid w:val="003033F1"/>
    <w:rsid w:val="00303A45"/>
    <w:rsid w:val="00305298"/>
    <w:rsid w:val="003117BF"/>
    <w:rsid w:val="00311A31"/>
    <w:rsid w:val="00316ABF"/>
    <w:rsid w:val="003256F0"/>
    <w:rsid w:val="00326625"/>
    <w:rsid w:val="00332458"/>
    <w:rsid w:val="00332793"/>
    <w:rsid w:val="003346A4"/>
    <w:rsid w:val="0033547C"/>
    <w:rsid w:val="00336ACF"/>
    <w:rsid w:val="00340B01"/>
    <w:rsid w:val="00340EB2"/>
    <w:rsid w:val="0034182B"/>
    <w:rsid w:val="00341854"/>
    <w:rsid w:val="003455B0"/>
    <w:rsid w:val="00357C92"/>
    <w:rsid w:val="003602F6"/>
    <w:rsid w:val="00360A0C"/>
    <w:rsid w:val="00366112"/>
    <w:rsid w:val="003727CB"/>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A7DB1"/>
    <w:rsid w:val="003B10EF"/>
    <w:rsid w:val="003B12A2"/>
    <w:rsid w:val="003B6280"/>
    <w:rsid w:val="003B7656"/>
    <w:rsid w:val="003B7C0A"/>
    <w:rsid w:val="003C0C4B"/>
    <w:rsid w:val="003C0E04"/>
    <w:rsid w:val="003C62E2"/>
    <w:rsid w:val="003C6393"/>
    <w:rsid w:val="003C67EA"/>
    <w:rsid w:val="003D152A"/>
    <w:rsid w:val="003D1D6C"/>
    <w:rsid w:val="003D6CC8"/>
    <w:rsid w:val="003D6EE4"/>
    <w:rsid w:val="003E1AA5"/>
    <w:rsid w:val="003E41B2"/>
    <w:rsid w:val="003E584A"/>
    <w:rsid w:val="003E7A59"/>
    <w:rsid w:val="003F56E1"/>
    <w:rsid w:val="003F72A0"/>
    <w:rsid w:val="00403B88"/>
    <w:rsid w:val="00404493"/>
    <w:rsid w:val="0041248F"/>
    <w:rsid w:val="00414B92"/>
    <w:rsid w:val="00415A85"/>
    <w:rsid w:val="0042019B"/>
    <w:rsid w:val="00420C0B"/>
    <w:rsid w:val="00420D14"/>
    <w:rsid w:val="00422A05"/>
    <w:rsid w:val="00422C7F"/>
    <w:rsid w:val="00423664"/>
    <w:rsid w:val="004259C2"/>
    <w:rsid w:val="004274B6"/>
    <w:rsid w:val="00431973"/>
    <w:rsid w:val="00434247"/>
    <w:rsid w:val="0043494D"/>
    <w:rsid w:val="00435C56"/>
    <w:rsid w:val="00437F13"/>
    <w:rsid w:val="00443332"/>
    <w:rsid w:val="00444FEA"/>
    <w:rsid w:val="00445C7C"/>
    <w:rsid w:val="004478B0"/>
    <w:rsid w:val="00450C29"/>
    <w:rsid w:val="00451ADC"/>
    <w:rsid w:val="0045373F"/>
    <w:rsid w:val="004540A3"/>
    <w:rsid w:val="004540CD"/>
    <w:rsid w:val="00464A13"/>
    <w:rsid w:val="004668FF"/>
    <w:rsid w:val="00466FD6"/>
    <w:rsid w:val="00470758"/>
    <w:rsid w:val="00471C4D"/>
    <w:rsid w:val="00472755"/>
    <w:rsid w:val="00473325"/>
    <w:rsid w:val="00483D52"/>
    <w:rsid w:val="00485D02"/>
    <w:rsid w:val="00485D9D"/>
    <w:rsid w:val="00486EB2"/>
    <w:rsid w:val="00490341"/>
    <w:rsid w:val="00490A9A"/>
    <w:rsid w:val="00492C92"/>
    <w:rsid w:val="004933EC"/>
    <w:rsid w:val="004A114F"/>
    <w:rsid w:val="004A17B7"/>
    <w:rsid w:val="004A25AE"/>
    <w:rsid w:val="004A4C04"/>
    <w:rsid w:val="004B051D"/>
    <w:rsid w:val="004B0954"/>
    <w:rsid w:val="004B4A42"/>
    <w:rsid w:val="004B6C2F"/>
    <w:rsid w:val="004B727A"/>
    <w:rsid w:val="004C173F"/>
    <w:rsid w:val="004C4866"/>
    <w:rsid w:val="004D137B"/>
    <w:rsid w:val="004D209A"/>
    <w:rsid w:val="004D20DD"/>
    <w:rsid w:val="004D5E0E"/>
    <w:rsid w:val="004E170B"/>
    <w:rsid w:val="004E1C4E"/>
    <w:rsid w:val="004E4207"/>
    <w:rsid w:val="004E5152"/>
    <w:rsid w:val="004E563C"/>
    <w:rsid w:val="004E6326"/>
    <w:rsid w:val="004E7660"/>
    <w:rsid w:val="004F291E"/>
    <w:rsid w:val="004F3113"/>
    <w:rsid w:val="004F5B9F"/>
    <w:rsid w:val="005016ED"/>
    <w:rsid w:val="005016F0"/>
    <w:rsid w:val="005024E1"/>
    <w:rsid w:val="00511DED"/>
    <w:rsid w:val="005150EF"/>
    <w:rsid w:val="00517C97"/>
    <w:rsid w:val="005204B0"/>
    <w:rsid w:val="00535DF6"/>
    <w:rsid w:val="0054012D"/>
    <w:rsid w:val="00545EEE"/>
    <w:rsid w:val="00547811"/>
    <w:rsid w:val="00552217"/>
    <w:rsid w:val="005528A6"/>
    <w:rsid w:val="00553BD2"/>
    <w:rsid w:val="00555231"/>
    <w:rsid w:val="00555E35"/>
    <w:rsid w:val="005617AE"/>
    <w:rsid w:val="00573FB8"/>
    <w:rsid w:val="005745E9"/>
    <w:rsid w:val="0057620A"/>
    <w:rsid w:val="00583205"/>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C7874"/>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17BC9"/>
    <w:rsid w:val="00621AF5"/>
    <w:rsid w:val="00633065"/>
    <w:rsid w:val="006368C2"/>
    <w:rsid w:val="006425FE"/>
    <w:rsid w:val="0064292A"/>
    <w:rsid w:val="00644AFE"/>
    <w:rsid w:val="006470FE"/>
    <w:rsid w:val="00650A71"/>
    <w:rsid w:val="00654F7B"/>
    <w:rsid w:val="0065691E"/>
    <w:rsid w:val="006570BC"/>
    <w:rsid w:val="0065730C"/>
    <w:rsid w:val="00662506"/>
    <w:rsid w:val="0066299F"/>
    <w:rsid w:val="00662F0A"/>
    <w:rsid w:val="006639AD"/>
    <w:rsid w:val="00664B4E"/>
    <w:rsid w:val="006651F5"/>
    <w:rsid w:val="0066794B"/>
    <w:rsid w:val="00672B9B"/>
    <w:rsid w:val="00675E73"/>
    <w:rsid w:val="00682286"/>
    <w:rsid w:val="006837EE"/>
    <w:rsid w:val="0068771C"/>
    <w:rsid w:val="00687DD6"/>
    <w:rsid w:val="00687ECC"/>
    <w:rsid w:val="00692AD3"/>
    <w:rsid w:val="006964B5"/>
    <w:rsid w:val="006A0712"/>
    <w:rsid w:val="006A0DD9"/>
    <w:rsid w:val="006A105D"/>
    <w:rsid w:val="006B180F"/>
    <w:rsid w:val="006B74BB"/>
    <w:rsid w:val="006C2E8A"/>
    <w:rsid w:val="006C376D"/>
    <w:rsid w:val="006C43AB"/>
    <w:rsid w:val="006C54BF"/>
    <w:rsid w:val="006D13DF"/>
    <w:rsid w:val="006D3B00"/>
    <w:rsid w:val="006D773F"/>
    <w:rsid w:val="006D7DB2"/>
    <w:rsid w:val="006E1283"/>
    <w:rsid w:val="006E3070"/>
    <w:rsid w:val="006E4142"/>
    <w:rsid w:val="006E6D50"/>
    <w:rsid w:val="006E72CB"/>
    <w:rsid w:val="006E7ECF"/>
    <w:rsid w:val="006F3A4D"/>
    <w:rsid w:val="006F3BE8"/>
    <w:rsid w:val="00701F55"/>
    <w:rsid w:val="007028F4"/>
    <w:rsid w:val="007035E0"/>
    <w:rsid w:val="00706EA0"/>
    <w:rsid w:val="0071409A"/>
    <w:rsid w:val="007154AA"/>
    <w:rsid w:val="00716B90"/>
    <w:rsid w:val="0071705C"/>
    <w:rsid w:val="00721484"/>
    <w:rsid w:val="00721EA3"/>
    <w:rsid w:val="007271CB"/>
    <w:rsid w:val="007315F7"/>
    <w:rsid w:val="007334FC"/>
    <w:rsid w:val="00734222"/>
    <w:rsid w:val="00734400"/>
    <w:rsid w:val="00735FE0"/>
    <w:rsid w:val="00736E45"/>
    <w:rsid w:val="0074024E"/>
    <w:rsid w:val="00742C69"/>
    <w:rsid w:val="00743CE0"/>
    <w:rsid w:val="00745A19"/>
    <w:rsid w:val="00745F27"/>
    <w:rsid w:val="007467E4"/>
    <w:rsid w:val="0075215A"/>
    <w:rsid w:val="00752A91"/>
    <w:rsid w:val="007541CB"/>
    <w:rsid w:val="0075420D"/>
    <w:rsid w:val="00756CED"/>
    <w:rsid w:val="007574C2"/>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0468"/>
    <w:rsid w:val="007B1473"/>
    <w:rsid w:val="007B1775"/>
    <w:rsid w:val="007B5AE9"/>
    <w:rsid w:val="007B6498"/>
    <w:rsid w:val="007B7FB8"/>
    <w:rsid w:val="007C074A"/>
    <w:rsid w:val="007C26C6"/>
    <w:rsid w:val="007C66D4"/>
    <w:rsid w:val="007C6863"/>
    <w:rsid w:val="007C7DCC"/>
    <w:rsid w:val="007D0D8B"/>
    <w:rsid w:val="007D21B3"/>
    <w:rsid w:val="007D2BF7"/>
    <w:rsid w:val="007D4FDA"/>
    <w:rsid w:val="007D59AE"/>
    <w:rsid w:val="007D6179"/>
    <w:rsid w:val="007E39BD"/>
    <w:rsid w:val="007E4FD6"/>
    <w:rsid w:val="007F05DA"/>
    <w:rsid w:val="007F0AF8"/>
    <w:rsid w:val="007F12A9"/>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922"/>
    <w:rsid w:val="00885CD1"/>
    <w:rsid w:val="008869CA"/>
    <w:rsid w:val="008915EB"/>
    <w:rsid w:val="008947F4"/>
    <w:rsid w:val="008969AF"/>
    <w:rsid w:val="008A0CD3"/>
    <w:rsid w:val="008A3B43"/>
    <w:rsid w:val="008A7358"/>
    <w:rsid w:val="008A7F35"/>
    <w:rsid w:val="008B0CAF"/>
    <w:rsid w:val="008B49AE"/>
    <w:rsid w:val="008B5086"/>
    <w:rsid w:val="008C41A5"/>
    <w:rsid w:val="008D0224"/>
    <w:rsid w:val="008D0361"/>
    <w:rsid w:val="008D0CDF"/>
    <w:rsid w:val="008D3B53"/>
    <w:rsid w:val="008D4CAE"/>
    <w:rsid w:val="008D585A"/>
    <w:rsid w:val="008E4957"/>
    <w:rsid w:val="008E5F5E"/>
    <w:rsid w:val="008E65F1"/>
    <w:rsid w:val="008E684E"/>
    <w:rsid w:val="008E7EE4"/>
    <w:rsid w:val="008F1B72"/>
    <w:rsid w:val="008F36DB"/>
    <w:rsid w:val="008F439E"/>
    <w:rsid w:val="0090185F"/>
    <w:rsid w:val="00903852"/>
    <w:rsid w:val="00906C49"/>
    <w:rsid w:val="00911CA1"/>
    <w:rsid w:val="0091267A"/>
    <w:rsid w:val="009135D3"/>
    <w:rsid w:val="00921058"/>
    <w:rsid w:val="009255B0"/>
    <w:rsid w:val="00925917"/>
    <w:rsid w:val="00926E93"/>
    <w:rsid w:val="009277A6"/>
    <w:rsid w:val="00930B8D"/>
    <w:rsid w:val="00931E19"/>
    <w:rsid w:val="009328B5"/>
    <w:rsid w:val="00932E23"/>
    <w:rsid w:val="00933084"/>
    <w:rsid w:val="00933F91"/>
    <w:rsid w:val="00936A79"/>
    <w:rsid w:val="00940316"/>
    <w:rsid w:val="009410CB"/>
    <w:rsid w:val="00941F0C"/>
    <w:rsid w:val="00944CF8"/>
    <w:rsid w:val="00944E6A"/>
    <w:rsid w:val="00946755"/>
    <w:rsid w:val="009505FA"/>
    <w:rsid w:val="00953708"/>
    <w:rsid w:val="00953B7B"/>
    <w:rsid w:val="0095635C"/>
    <w:rsid w:val="00960B6F"/>
    <w:rsid w:val="00960F8F"/>
    <w:rsid w:val="00965618"/>
    <w:rsid w:val="00971254"/>
    <w:rsid w:val="00971B02"/>
    <w:rsid w:val="009741CA"/>
    <w:rsid w:val="00975123"/>
    <w:rsid w:val="00975358"/>
    <w:rsid w:val="00975A43"/>
    <w:rsid w:val="00977089"/>
    <w:rsid w:val="00983F1E"/>
    <w:rsid w:val="00991476"/>
    <w:rsid w:val="00996951"/>
    <w:rsid w:val="009A498F"/>
    <w:rsid w:val="009A6563"/>
    <w:rsid w:val="009A6AA5"/>
    <w:rsid w:val="009A7E13"/>
    <w:rsid w:val="009B057B"/>
    <w:rsid w:val="009B0C68"/>
    <w:rsid w:val="009B0D86"/>
    <w:rsid w:val="009B2BE7"/>
    <w:rsid w:val="009B303C"/>
    <w:rsid w:val="009B3451"/>
    <w:rsid w:val="009B4782"/>
    <w:rsid w:val="009B5EE9"/>
    <w:rsid w:val="009B61E3"/>
    <w:rsid w:val="009B7BB3"/>
    <w:rsid w:val="009C01D2"/>
    <w:rsid w:val="009C1544"/>
    <w:rsid w:val="009C690A"/>
    <w:rsid w:val="009D3A0A"/>
    <w:rsid w:val="009E3093"/>
    <w:rsid w:val="009E324E"/>
    <w:rsid w:val="009E3A90"/>
    <w:rsid w:val="009E4865"/>
    <w:rsid w:val="009E53B8"/>
    <w:rsid w:val="009E68FE"/>
    <w:rsid w:val="009F3C45"/>
    <w:rsid w:val="009F4CE6"/>
    <w:rsid w:val="009F6C74"/>
    <w:rsid w:val="00A01085"/>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47335"/>
    <w:rsid w:val="00A52782"/>
    <w:rsid w:val="00A57BF8"/>
    <w:rsid w:val="00A603FA"/>
    <w:rsid w:val="00A617D7"/>
    <w:rsid w:val="00A702F0"/>
    <w:rsid w:val="00A70979"/>
    <w:rsid w:val="00A714E3"/>
    <w:rsid w:val="00A720BC"/>
    <w:rsid w:val="00A747AD"/>
    <w:rsid w:val="00A75CE5"/>
    <w:rsid w:val="00A76E69"/>
    <w:rsid w:val="00A82BF8"/>
    <w:rsid w:val="00A82BFB"/>
    <w:rsid w:val="00A851D8"/>
    <w:rsid w:val="00A913B2"/>
    <w:rsid w:val="00A96F2C"/>
    <w:rsid w:val="00AA1D87"/>
    <w:rsid w:val="00AA1EF3"/>
    <w:rsid w:val="00AA212D"/>
    <w:rsid w:val="00AA4397"/>
    <w:rsid w:val="00AA4BF1"/>
    <w:rsid w:val="00AC4F67"/>
    <w:rsid w:val="00AC5BD9"/>
    <w:rsid w:val="00AD1E9F"/>
    <w:rsid w:val="00AD27C1"/>
    <w:rsid w:val="00AD3164"/>
    <w:rsid w:val="00AD5003"/>
    <w:rsid w:val="00AE1CB0"/>
    <w:rsid w:val="00AE4383"/>
    <w:rsid w:val="00AE4F84"/>
    <w:rsid w:val="00AE597A"/>
    <w:rsid w:val="00AF1495"/>
    <w:rsid w:val="00AF3657"/>
    <w:rsid w:val="00B01365"/>
    <w:rsid w:val="00B1063A"/>
    <w:rsid w:val="00B12542"/>
    <w:rsid w:val="00B15D98"/>
    <w:rsid w:val="00B2328B"/>
    <w:rsid w:val="00B26DE3"/>
    <w:rsid w:val="00B26F91"/>
    <w:rsid w:val="00B34890"/>
    <w:rsid w:val="00B35608"/>
    <w:rsid w:val="00B435B5"/>
    <w:rsid w:val="00B43827"/>
    <w:rsid w:val="00B43A8C"/>
    <w:rsid w:val="00B4597E"/>
    <w:rsid w:val="00B510F6"/>
    <w:rsid w:val="00B564B1"/>
    <w:rsid w:val="00B564B6"/>
    <w:rsid w:val="00B60060"/>
    <w:rsid w:val="00B60332"/>
    <w:rsid w:val="00B60618"/>
    <w:rsid w:val="00B651B9"/>
    <w:rsid w:val="00B71A98"/>
    <w:rsid w:val="00B801E5"/>
    <w:rsid w:val="00B80D7E"/>
    <w:rsid w:val="00B82BFE"/>
    <w:rsid w:val="00B83813"/>
    <w:rsid w:val="00B85879"/>
    <w:rsid w:val="00B867A0"/>
    <w:rsid w:val="00B95568"/>
    <w:rsid w:val="00B955C6"/>
    <w:rsid w:val="00B971AD"/>
    <w:rsid w:val="00B975CB"/>
    <w:rsid w:val="00BA0223"/>
    <w:rsid w:val="00BA139E"/>
    <w:rsid w:val="00BA175C"/>
    <w:rsid w:val="00BA5F24"/>
    <w:rsid w:val="00BA684F"/>
    <w:rsid w:val="00BA6A55"/>
    <w:rsid w:val="00BB0FE8"/>
    <w:rsid w:val="00BB19CE"/>
    <w:rsid w:val="00BC010F"/>
    <w:rsid w:val="00BC1F4F"/>
    <w:rsid w:val="00BC27A2"/>
    <w:rsid w:val="00BC4E5F"/>
    <w:rsid w:val="00BC51A7"/>
    <w:rsid w:val="00BC587A"/>
    <w:rsid w:val="00BD07BF"/>
    <w:rsid w:val="00BD1CEC"/>
    <w:rsid w:val="00BD1E4A"/>
    <w:rsid w:val="00BD2203"/>
    <w:rsid w:val="00BD244F"/>
    <w:rsid w:val="00BD2B28"/>
    <w:rsid w:val="00BD3D7A"/>
    <w:rsid w:val="00BD7411"/>
    <w:rsid w:val="00BE0033"/>
    <w:rsid w:val="00BE3D22"/>
    <w:rsid w:val="00BE64B8"/>
    <w:rsid w:val="00BE6646"/>
    <w:rsid w:val="00BE67F2"/>
    <w:rsid w:val="00BF48F4"/>
    <w:rsid w:val="00BF63C1"/>
    <w:rsid w:val="00BF68C9"/>
    <w:rsid w:val="00C0289F"/>
    <w:rsid w:val="00C04FCA"/>
    <w:rsid w:val="00C10544"/>
    <w:rsid w:val="00C17953"/>
    <w:rsid w:val="00C22363"/>
    <w:rsid w:val="00C22F7D"/>
    <w:rsid w:val="00C2395A"/>
    <w:rsid w:val="00C23AFC"/>
    <w:rsid w:val="00C23DA4"/>
    <w:rsid w:val="00C25FEB"/>
    <w:rsid w:val="00C344D6"/>
    <w:rsid w:val="00C34BFD"/>
    <w:rsid w:val="00C35988"/>
    <w:rsid w:val="00C40C0C"/>
    <w:rsid w:val="00C41358"/>
    <w:rsid w:val="00C417D0"/>
    <w:rsid w:val="00C42950"/>
    <w:rsid w:val="00C442AE"/>
    <w:rsid w:val="00C472A2"/>
    <w:rsid w:val="00C51280"/>
    <w:rsid w:val="00C51EA2"/>
    <w:rsid w:val="00C52FA8"/>
    <w:rsid w:val="00C541E5"/>
    <w:rsid w:val="00C55671"/>
    <w:rsid w:val="00C603C3"/>
    <w:rsid w:val="00C61F66"/>
    <w:rsid w:val="00C64532"/>
    <w:rsid w:val="00C7196E"/>
    <w:rsid w:val="00C76D48"/>
    <w:rsid w:val="00C862AA"/>
    <w:rsid w:val="00C87FAD"/>
    <w:rsid w:val="00CA05B1"/>
    <w:rsid w:val="00CA2362"/>
    <w:rsid w:val="00CA3F65"/>
    <w:rsid w:val="00CB13E6"/>
    <w:rsid w:val="00CB3671"/>
    <w:rsid w:val="00CB6492"/>
    <w:rsid w:val="00CC22BE"/>
    <w:rsid w:val="00CC2E19"/>
    <w:rsid w:val="00CC3603"/>
    <w:rsid w:val="00CC45F3"/>
    <w:rsid w:val="00CC4C4F"/>
    <w:rsid w:val="00CD7193"/>
    <w:rsid w:val="00CE16ED"/>
    <w:rsid w:val="00CE32B2"/>
    <w:rsid w:val="00CE6EF2"/>
    <w:rsid w:val="00D01DC2"/>
    <w:rsid w:val="00D02A2B"/>
    <w:rsid w:val="00D03766"/>
    <w:rsid w:val="00D07253"/>
    <w:rsid w:val="00D11758"/>
    <w:rsid w:val="00D12BA5"/>
    <w:rsid w:val="00D1549D"/>
    <w:rsid w:val="00D1616B"/>
    <w:rsid w:val="00D1781D"/>
    <w:rsid w:val="00D207FC"/>
    <w:rsid w:val="00D2238A"/>
    <w:rsid w:val="00D23B4A"/>
    <w:rsid w:val="00D27BFD"/>
    <w:rsid w:val="00D32DFB"/>
    <w:rsid w:val="00D33BD9"/>
    <w:rsid w:val="00D346C5"/>
    <w:rsid w:val="00D35DEF"/>
    <w:rsid w:val="00D41D63"/>
    <w:rsid w:val="00D44CF6"/>
    <w:rsid w:val="00D52A4A"/>
    <w:rsid w:val="00D55083"/>
    <w:rsid w:val="00D61912"/>
    <w:rsid w:val="00D61BC0"/>
    <w:rsid w:val="00D66AF2"/>
    <w:rsid w:val="00D67195"/>
    <w:rsid w:val="00D7340F"/>
    <w:rsid w:val="00D75599"/>
    <w:rsid w:val="00D80559"/>
    <w:rsid w:val="00D824E7"/>
    <w:rsid w:val="00D82B34"/>
    <w:rsid w:val="00D84893"/>
    <w:rsid w:val="00D8505F"/>
    <w:rsid w:val="00D863E0"/>
    <w:rsid w:val="00D866E0"/>
    <w:rsid w:val="00D867B1"/>
    <w:rsid w:val="00D86CB2"/>
    <w:rsid w:val="00D910BF"/>
    <w:rsid w:val="00D91C93"/>
    <w:rsid w:val="00D93340"/>
    <w:rsid w:val="00D936AE"/>
    <w:rsid w:val="00DA03AE"/>
    <w:rsid w:val="00DA1207"/>
    <w:rsid w:val="00DA2E1A"/>
    <w:rsid w:val="00DA3D1A"/>
    <w:rsid w:val="00DA4115"/>
    <w:rsid w:val="00DB052A"/>
    <w:rsid w:val="00DB09C5"/>
    <w:rsid w:val="00DB2527"/>
    <w:rsid w:val="00DB2B0A"/>
    <w:rsid w:val="00DB67C8"/>
    <w:rsid w:val="00DC46F6"/>
    <w:rsid w:val="00DC60C5"/>
    <w:rsid w:val="00DC6ADE"/>
    <w:rsid w:val="00DD024A"/>
    <w:rsid w:val="00DD14FB"/>
    <w:rsid w:val="00DD3267"/>
    <w:rsid w:val="00DE2E28"/>
    <w:rsid w:val="00DE5305"/>
    <w:rsid w:val="00DE5974"/>
    <w:rsid w:val="00DE6B21"/>
    <w:rsid w:val="00DF0679"/>
    <w:rsid w:val="00DF308B"/>
    <w:rsid w:val="00DF49AE"/>
    <w:rsid w:val="00DF501E"/>
    <w:rsid w:val="00DF60AA"/>
    <w:rsid w:val="00E01327"/>
    <w:rsid w:val="00E04A37"/>
    <w:rsid w:val="00E06CE7"/>
    <w:rsid w:val="00E071E4"/>
    <w:rsid w:val="00E10C21"/>
    <w:rsid w:val="00E13B1D"/>
    <w:rsid w:val="00E1615D"/>
    <w:rsid w:val="00E22B2A"/>
    <w:rsid w:val="00E22DA1"/>
    <w:rsid w:val="00E236E7"/>
    <w:rsid w:val="00E32166"/>
    <w:rsid w:val="00E324F4"/>
    <w:rsid w:val="00E32649"/>
    <w:rsid w:val="00E35B5D"/>
    <w:rsid w:val="00E363C9"/>
    <w:rsid w:val="00E419EC"/>
    <w:rsid w:val="00E45AAA"/>
    <w:rsid w:val="00E47B32"/>
    <w:rsid w:val="00E5280E"/>
    <w:rsid w:val="00E54203"/>
    <w:rsid w:val="00E55B5F"/>
    <w:rsid w:val="00E57EBE"/>
    <w:rsid w:val="00E60E28"/>
    <w:rsid w:val="00E647D4"/>
    <w:rsid w:val="00E654F2"/>
    <w:rsid w:val="00E669E8"/>
    <w:rsid w:val="00E7266E"/>
    <w:rsid w:val="00E734BA"/>
    <w:rsid w:val="00E752FC"/>
    <w:rsid w:val="00E77066"/>
    <w:rsid w:val="00E770E2"/>
    <w:rsid w:val="00E8380F"/>
    <w:rsid w:val="00E85377"/>
    <w:rsid w:val="00E87ACF"/>
    <w:rsid w:val="00E929F5"/>
    <w:rsid w:val="00E92A6A"/>
    <w:rsid w:val="00E9376F"/>
    <w:rsid w:val="00EA1D9D"/>
    <w:rsid w:val="00EA1E82"/>
    <w:rsid w:val="00EA3D0E"/>
    <w:rsid w:val="00EA42E6"/>
    <w:rsid w:val="00EA5AE1"/>
    <w:rsid w:val="00EA751C"/>
    <w:rsid w:val="00EB3D39"/>
    <w:rsid w:val="00EB55D9"/>
    <w:rsid w:val="00EC0921"/>
    <w:rsid w:val="00EC173F"/>
    <w:rsid w:val="00EC5A1F"/>
    <w:rsid w:val="00EC5C42"/>
    <w:rsid w:val="00EC5E5D"/>
    <w:rsid w:val="00ED3908"/>
    <w:rsid w:val="00ED5BD2"/>
    <w:rsid w:val="00ED705B"/>
    <w:rsid w:val="00EE1A8B"/>
    <w:rsid w:val="00EE349A"/>
    <w:rsid w:val="00EE6352"/>
    <w:rsid w:val="00EE6EF1"/>
    <w:rsid w:val="00EF39CA"/>
    <w:rsid w:val="00EF608E"/>
    <w:rsid w:val="00EF63FE"/>
    <w:rsid w:val="00EF6575"/>
    <w:rsid w:val="00F013C0"/>
    <w:rsid w:val="00F06133"/>
    <w:rsid w:val="00F121A6"/>
    <w:rsid w:val="00F12BC6"/>
    <w:rsid w:val="00F130A3"/>
    <w:rsid w:val="00F16117"/>
    <w:rsid w:val="00F26DAF"/>
    <w:rsid w:val="00F27DD3"/>
    <w:rsid w:val="00F3191C"/>
    <w:rsid w:val="00F34435"/>
    <w:rsid w:val="00F37917"/>
    <w:rsid w:val="00F41FF5"/>
    <w:rsid w:val="00F46C47"/>
    <w:rsid w:val="00F5040C"/>
    <w:rsid w:val="00F552DE"/>
    <w:rsid w:val="00F5612A"/>
    <w:rsid w:val="00F6037A"/>
    <w:rsid w:val="00F603DB"/>
    <w:rsid w:val="00F637EB"/>
    <w:rsid w:val="00F64A03"/>
    <w:rsid w:val="00F6501E"/>
    <w:rsid w:val="00F70835"/>
    <w:rsid w:val="00F70B3E"/>
    <w:rsid w:val="00F7288B"/>
    <w:rsid w:val="00F737FB"/>
    <w:rsid w:val="00F8061A"/>
    <w:rsid w:val="00F83A1D"/>
    <w:rsid w:val="00F87258"/>
    <w:rsid w:val="00F9178E"/>
    <w:rsid w:val="00F93752"/>
    <w:rsid w:val="00F94F2F"/>
    <w:rsid w:val="00FB21E9"/>
    <w:rsid w:val="00FB5783"/>
    <w:rsid w:val="00FB7C03"/>
    <w:rsid w:val="00FC04B0"/>
    <w:rsid w:val="00FC174D"/>
    <w:rsid w:val="00FC2FC0"/>
    <w:rsid w:val="00FC40D6"/>
    <w:rsid w:val="00FC43EC"/>
    <w:rsid w:val="00FD097A"/>
    <w:rsid w:val="00FD1A70"/>
    <w:rsid w:val="00FD2228"/>
    <w:rsid w:val="00FD4D05"/>
    <w:rsid w:val="00FE0444"/>
    <w:rsid w:val="00FF1473"/>
    <w:rsid w:val="00FF200D"/>
    <w:rsid w:val="00FF3DFB"/>
    <w:rsid w:val="132E38AF"/>
    <w:rsid w:val="16FC8EDF"/>
    <w:rsid w:val="38DA95C4"/>
    <w:rsid w:val="4B8A26CE"/>
    <w:rsid w:val="4BADDE73"/>
    <w:rsid w:val="5F039085"/>
    <w:rsid w:val="628CDBAB"/>
    <w:rsid w:val="631E505E"/>
    <w:rsid w:val="6FF09F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basedOn w:val="DefaultParagraphFont"/>
    <w:rsid w:val="00931E19"/>
    <w:rPr>
      <w:sz w:val="16"/>
      <w:szCs w:val="16"/>
    </w:rPr>
  </w:style>
  <w:style w:type="paragraph" w:styleId="CommentText">
    <w:name w:val="annotation text"/>
    <w:basedOn w:val="Normal"/>
    <w:link w:val="CommentTextChar"/>
    <w:rsid w:val="00931E19"/>
    <w:rPr>
      <w:sz w:val="20"/>
    </w:rPr>
  </w:style>
  <w:style w:type="character" w:customStyle="1" w:styleId="CommentTextChar">
    <w:name w:val="Comment Text Char"/>
    <w:basedOn w:val="DefaultParagraphFont"/>
    <w:link w:val="CommentText"/>
    <w:rsid w:val="00931E19"/>
  </w:style>
  <w:style w:type="paragraph" w:styleId="CommentSubject">
    <w:name w:val="annotation subject"/>
    <w:basedOn w:val="CommentText"/>
    <w:next w:val="CommentText"/>
    <w:link w:val="CommentSubjectChar"/>
    <w:rsid w:val="00931E19"/>
    <w:rPr>
      <w:b/>
      <w:bCs/>
    </w:rPr>
  </w:style>
  <w:style w:type="character" w:customStyle="1" w:styleId="CommentSubjectChar">
    <w:name w:val="Comment Subject Char"/>
    <w:basedOn w:val="CommentTextChar"/>
    <w:link w:val="CommentSubject"/>
    <w:rsid w:val="00931E19"/>
    <w:rPr>
      <w:b/>
      <w:bCs/>
    </w:rPr>
  </w:style>
  <w:style w:type="character" w:customStyle="1" w:styleId="HeaderChar">
    <w:name w:val="Header Char"/>
    <w:basedOn w:val="DefaultParagraphFont"/>
    <w:link w:val="Header"/>
    <w:uiPriority w:val="99"/>
    <w:rsid w:val="00054C8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6</Pages>
  <Words>1453</Words>
  <Characters>7988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Ana Trevino</cp:lastModifiedBy>
  <cp:revision>6</cp:revision>
  <cp:lastPrinted>2017-08-24T13:59:00Z</cp:lastPrinted>
  <dcterms:created xsi:type="dcterms:W3CDTF">2022-02-17T21:31:00Z</dcterms:created>
  <dcterms:modified xsi:type="dcterms:W3CDTF">2022-02-22T18:09:00Z</dcterms:modified>
</cp:coreProperties>
</file>